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="567" w:firstLine="284"/>
        <w:jc w:val="center"/>
        <w:rPr>
          <w:rFonts w:ascii="Times New Roman" w:hAnsi="Times New Roman" w:cs="Times New Roman"/>
          <w:b/>
          <w:bCs/>
          <w:sz w:val="28"/>
          <w:szCs w:val="28"/>
          <w:rtl w:val="off"/>
        </w:rPr>
      </w:pPr>
    </w:p>
    <w:p>
      <w:pPr>
        <w:ind w:left="567" w:firstLine="284"/>
        <w:jc w:val="center"/>
        <w:rPr>
          <w:rFonts w:ascii="Times New Roman" w:hAnsi="Times New Roman" w:cs="Times New Roman"/>
          <w:b/>
          <w:bCs/>
          <w:sz w:val="28"/>
          <w:szCs w:val="28"/>
          <w:rtl w:val="off"/>
        </w:rPr>
      </w:pPr>
    </w:p>
    <w:p>
      <w:pPr>
        <w:ind w:left="567" w:firstLine="284"/>
        <w:jc w:val="center"/>
        <w:rPr>
          <w:rFonts w:ascii="Times New Roman" w:hAnsi="Times New Roman" w:cs="Times New Roman"/>
          <w:b/>
          <w:bCs/>
          <w:sz w:val="28"/>
          <w:szCs w:val="28"/>
          <w:rtl w:val="off"/>
        </w:rPr>
      </w:pPr>
      <w:r>
        <w:drawing>
          <wp:inline distT="0" distB="0" distL="0" distR="0">
            <wp:extent cx="9018330" cy="5873824"/>
            <wp:effectExtent l="1572252" t="1572252" r="1572253" b="1572252"/>
            <wp:docPr id="1033" name="shape103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lum bright="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8" t="2597" r="22607" b="235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018330" cy="5873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567" w:firstLine="284"/>
        <w:jc w:val="center"/>
        <w:rPr>
          <w:rFonts w:ascii="Times New Roman" w:hAnsi="Times New Roman" w:cs="Times New Roman"/>
          <w:b/>
          <w:bCs/>
          <w:sz w:val="28"/>
          <w:szCs w:val="28"/>
          <w:rtl w:val="off"/>
        </w:rPr>
      </w:pPr>
    </w:p>
    <w:p>
      <w:pPr>
        <w:ind w:left="567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Пояснительная записка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Оркестр</w:t>
      </w:r>
      <w:r>
        <w:rPr>
          <w:rFonts w:ascii="Times New Roman" w:hAnsi="Times New Roman" w:cs="Times New Roman"/>
          <w:sz w:val="28"/>
          <w:szCs w:val="28"/>
        </w:rPr>
        <w:t xml:space="preserve"> – это школа эстетического и нравственного воспитания культуры на народных традициях, оружие борьбы с непониманием и невежеством в отношении к народной и классической музыке.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Оркестр</w:t>
      </w:r>
      <w:r>
        <w:rPr>
          <w:rFonts w:ascii="Times New Roman" w:hAnsi="Times New Roman" w:cs="Times New Roman"/>
          <w:sz w:val="28"/>
          <w:szCs w:val="28"/>
        </w:rPr>
        <w:t xml:space="preserve"> – это школа внимания, коллективного творческого труда и личной ответственности и дисциплины.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Оркестр </w:t>
      </w:r>
      <w:r>
        <w:rPr>
          <w:rFonts w:ascii="Times New Roman" w:hAnsi="Times New Roman" w:cs="Times New Roman"/>
          <w:sz w:val="28"/>
          <w:szCs w:val="28"/>
        </w:rPr>
        <w:t>– это мостик в большую музыку и культуру. Знакомство с лучшими образцами музыкального творчества. Он служит основой формирования музыкального вкуса.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 w:color="auto"/>
        </w:rPr>
        <w:t>Актуальность и педагогическая целесообразность программы.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«Оркестр «Кояшкай» является программой художественно-эстетической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адаптирована для детей с ограниченными возможностями здоровья,  используется в работе с учащимися легкой и умеренной степени умственной отсталости и реализуется педагогом дополнительного образования. 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программы заключается в том, что занятия в оркестре шумовых и музыкальных инструментов и развитие музыкально-ритмических способностей способствует общему развитию; умственных способностей, психических процессов - мышления, памяти, внимания, слухового восприятия, ассоциативной фантазии, развития мелкой моторики, двигательной реакции, что очень важно для учащихся с ОВЗ и в связи с этим появилась необходимость разработки данной программы 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деятельности программы дополнительного образования «Оркестр «Кояшкай» тесно взаимодействуют такие средства воспитания, как музыка и коллектив. С одной стороны, развиваются музыкальные способности, формируется художественный вкус учащихся, с другой — создаются условия для выработки у ребенка внимания и усидчивости, дисциплины, чувства ответственности и целеустремленности, серьезного отношения к порученному делу, определенных норм поведения, общения с товарищами, уважительного отношения к труду.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ориентирована на воспитание ребенка через приобщение к лучшим традициям классической и народной музыкальной культуры, обучение игре на  шумовых и музыкальных инструментах.</w:t>
      </w:r>
    </w:p>
    <w:p>
      <w:pPr>
        <w:pStyle w:val="aff4"/>
        <w:ind w:leftChars="5" w:left="11" w:rightChars="32" w:right="70"/>
        <w:jc w:val="both"/>
        <w:spacing w:before="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Новизна программы и ее отличие от уже существующих </w:t>
      </w:r>
      <w:r>
        <w:rPr>
          <w:rFonts w:ascii="Times New Roman" w:hAnsi="Times New Roman" w:cs="Times New Roman"/>
          <w:sz w:val="28"/>
          <w:szCs w:val="28"/>
        </w:rPr>
        <w:t xml:space="preserve">в том, что она </w:t>
      </w:r>
      <w:r>
        <w:rPr>
          <w:rFonts w:ascii="Times New Roman" w:eastAsia="Times New Roman" w:hAnsi="Times New Roman"/>
          <w:sz w:val="28"/>
          <w:szCs w:val="28"/>
        </w:rPr>
        <w:t>предполагает использование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специфических приемов</w:t>
      </w:r>
      <w:r>
        <w:rPr>
          <w:rFonts w:ascii="Times New Roman" w:eastAsia="Times New Roman" w:hAnsi="Times New Roman"/>
          <w:sz w:val="28"/>
          <w:szCs w:val="28"/>
          <w:spacing w:val="21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и</w:t>
      </w:r>
      <w:r>
        <w:rPr>
          <w:rFonts w:ascii="Times New Roman" w:eastAsia="Times New Roman" w:hAnsi="Times New Roman"/>
          <w:sz w:val="28"/>
          <w:szCs w:val="28"/>
          <w:spacing w:val="21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методов</w:t>
      </w:r>
      <w:r>
        <w:rPr>
          <w:rFonts w:ascii="Times New Roman" w:eastAsia="Times New Roman" w:hAnsi="Times New Roman"/>
          <w:sz w:val="28"/>
          <w:szCs w:val="28"/>
          <w:spacing w:val="21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работы</w:t>
      </w:r>
      <w:r>
        <w:rPr>
          <w:rFonts w:ascii="Times New Roman" w:eastAsia="Times New Roman" w:hAnsi="Times New Roman"/>
          <w:sz w:val="28"/>
          <w:szCs w:val="28"/>
          <w:spacing w:val="19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z w:val="28"/>
          <w:szCs w:val="28"/>
          <w:spacing w:val="-2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учетом</w:t>
      </w:r>
      <w:r>
        <w:rPr>
          <w:rFonts w:ascii="Times New Roman" w:eastAsia="Times New Roman" w:hAnsi="Times New Roman"/>
          <w:sz w:val="28"/>
          <w:szCs w:val="28"/>
          <w:spacing w:val="-2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индивидуальных</w:t>
      </w:r>
      <w:r>
        <w:rPr>
          <w:rFonts w:ascii="Times New Roman" w:eastAsia="Times New Roman" w:hAnsi="Times New Roman"/>
          <w:sz w:val="28"/>
          <w:szCs w:val="28"/>
          <w:spacing w:val="-16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возможностей</w:t>
      </w:r>
      <w:r>
        <w:rPr>
          <w:rFonts w:ascii="Times New Roman" w:eastAsia="Times New Roman" w:hAnsi="Times New Roman"/>
          <w:sz w:val="28"/>
          <w:szCs w:val="28"/>
          <w:spacing w:val="6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детей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 ОВЗ. Программа ориентирована на организацию коррекционно - развивающей работы с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детьми,  основанной на их посильном участии в музыкальной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деятельности, нацелена на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компенсацию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несформированности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познавательных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процессов,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обучение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детей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планировать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свою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работу,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знакомство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отдельными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произведениями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музыкального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искусства,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основ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музыкальной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культуры,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развитие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художественного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вкуса,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интереса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любви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 музыкальному искусству.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Отличительная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особенность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данной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заключается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системе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обучения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игре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шумовых и музыкальных инструментах детей с нарушением интеллекта, основанной на сочетании разных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видов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творческой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деятельности: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ритмические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инструментальные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импровизации,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танцевальные композиции, несложные игровые миниатюры, инсценировки. Коллективные</w:t>
      </w:r>
      <w:r>
        <w:rPr>
          <w:rFonts w:ascii="Times New Roman" w:eastAsia="Times New Roman" w:hAnsi="Times New Roman"/>
          <w:sz w:val="28"/>
          <w:szCs w:val="28"/>
          <w:spacing w:val="-57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творческие проекты воспитанники демонстрируют на школьных и городских праздниках,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концертах, конкурсах.</w:t>
      </w:r>
    </w:p>
    <w:p>
      <w:pPr>
        <w:pStyle w:val="aff4"/>
        <w:spacing w:before="14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 w:color="auto"/>
        </w:rPr>
        <w:t>Целью данной программы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создание условий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 выявления,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развития и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реализации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музыкально-</w:t>
      </w:r>
      <w:r>
        <w:rPr>
          <w:rFonts w:ascii="Times New Roman" w:eastAsia="Times New Roman" w:hAnsi="Times New Roman"/>
          <w:sz w:val="28"/>
          <w:szCs w:val="28"/>
          <w:spacing w:val="-57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творческих способностей</w:t>
      </w:r>
      <w:r>
        <w:rPr>
          <w:rFonts w:ascii="Times New Roman" w:eastAsia="Times New Roman" w:hAnsi="Times New Roman"/>
          <w:sz w:val="28"/>
          <w:szCs w:val="28"/>
          <w:spacing w:val="13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детей</w:t>
      </w:r>
      <w:r>
        <w:rPr>
          <w:rFonts w:ascii="Times New Roman" w:eastAsia="Times New Roman" w:hAnsi="Times New Roman"/>
          <w:sz w:val="28"/>
          <w:szCs w:val="28"/>
          <w:spacing w:val="6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через</w:t>
      </w:r>
      <w:r>
        <w:rPr>
          <w:rFonts w:ascii="Times New Roman" w:eastAsia="Times New Roman" w:hAnsi="Times New Roman"/>
          <w:sz w:val="28"/>
          <w:szCs w:val="28"/>
          <w:spacing w:val="-4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игру на шумовых</w:t>
      </w:r>
      <w:r>
        <w:rPr>
          <w:rFonts w:ascii="Times New Roman" w:eastAsia="Times New Roman" w:hAnsi="Times New Roman"/>
          <w:sz w:val="28"/>
          <w:szCs w:val="28"/>
          <w:spacing w:val="29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 xml:space="preserve">и музыкальных </w:t>
      </w:r>
      <w:r>
        <w:rPr>
          <w:rFonts w:ascii="Times New Roman" w:eastAsia="Times New Roman" w:hAnsi="Times New Roman"/>
          <w:sz w:val="28"/>
          <w:szCs w:val="28"/>
          <w:spacing w:val="-15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инструментах.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 w:color="auto"/>
        </w:rPr>
        <w:t>Задачи: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>
      <w:pPr>
        <w:pStyle w:val="aff4"/>
        <w:jc w:val="both"/>
        <w:spacing w:after="0" w:before="16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</w:t>
      </w:r>
      <w:r>
        <w:rPr>
          <w:rFonts w:ascii="Times New Roman" w:eastAsia="Times New Roman" w:hAnsi="Times New Roman"/>
          <w:i/>
          <w:sz w:val="28"/>
          <w:szCs w:val="28"/>
          <w:spacing w:val="-15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познакомить</w:t>
      </w:r>
      <w:r>
        <w:rPr>
          <w:rFonts w:ascii="Times New Roman" w:eastAsia="Times New Roman" w:hAnsi="Times New Roman"/>
          <w:sz w:val="28"/>
          <w:szCs w:val="28"/>
          <w:spacing w:val="-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z w:val="28"/>
          <w:szCs w:val="28"/>
          <w:spacing w:val="-12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шумовыми и </w:t>
      </w:r>
      <w:r>
        <w:rPr>
          <w:rFonts w:ascii="Times New Roman" w:eastAsia="Times New Roman" w:hAnsi="Times New Roman"/>
          <w:sz w:val="28"/>
          <w:szCs w:val="28"/>
          <w:spacing w:val="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музыкальными</w:t>
      </w:r>
      <w:r>
        <w:rPr>
          <w:rFonts w:ascii="Times New Roman" w:eastAsia="Times New Roman" w:hAnsi="Times New Roman"/>
          <w:sz w:val="28"/>
          <w:szCs w:val="28"/>
          <w:spacing w:val="19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инструментами</w:t>
      </w:r>
    </w:p>
    <w:p>
      <w:pPr>
        <w:pStyle w:val="af3"/>
        <w:ind w:left="0"/>
        <w:jc w:val="both"/>
        <w:tabs>
          <w:tab w:val="left" w:pos="5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spacing w:val="-1"/>
        </w:rPr>
        <w:t>-обучить</w:t>
      </w:r>
      <w:r>
        <w:rPr>
          <w:rFonts w:ascii="Times New Roman" w:eastAsia="Times New Roman" w:hAnsi="Times New Roman"/>
          <w:sz w:val="28"/>
          <w:szCs w:val="28"/>
          <w:spacing w:val="-5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основам техники</w:t>
      </w:r>
      <w:r>
        <w:rPr>
          <w:rFonts w:ascii="Times New Roman" w:eastAsia="Times New Roman" w:hAnsi="Times New Roman"/>
          <w:sz w:val="28"/>
          <w:szCs w:val="28"/>
          <w:spacing w:val="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игры</w:t>
      </w:r>
      <w:r>
        <w:rPr>
          <w:rFonts w:ascii="Times New Roman" w:eastAsia="Times New Roman" w:hAnsi="Times New Roman"/>
          <w:sz w:val="28"/>
          <w:szCs w:val="28"/>
          <w:spacing w:val="4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на шумовых</w:t>
      </w:r>
      <w:r>
        <w:rPr>
          <w:rFonts w:ascii="Times New Roman" w:eastAsia="Times New Roman" w:hAnsi="Times New Roman"/>
          <w:sz w:val="28"/>
          <w:szCs w:val="28"/>
          <w:spacing w:val="30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 xml:space="preserve">и музыкальных </w:t>
      </w:r>
      <w:r>
        <w:rPr>
          <w:rFonts w:ascii="Times New Roman" w:eastAsia="Times New Roman" w:hAnsi="Times New Roman"/>
          <w:sz w:val="28"/>
          <w:szCs w:val="28"/>
          <w:spacing w:val="-15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инструментах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Коррекционные: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-активизировать</w:t>
      </w:r>
      <w:r>
        <w:rPr>
          <w:rFonts w:ascii="Times New Roman" w:eastAsia="Times New Roman" w:hAnsi="Times New Roman"/>
          <w:sz w:val="28"/>
          <w:szCs w:val="28"/>
          <w:spacing w:val="-2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потенциальные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возможности</w:t>
      </w:r>
      <w:r>
        <w:rPr>
          <w:rFonts w:ascii="Times New Roman" w:eastAsia="Times New Roman" w:hAnsi="Times New Roman"/>
          <w:sz w:val="28"/>
          <w:szCs w:val="28"/>
          <w:spacing w:val="10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детей</w:t>
      </w:r>
      <w:r>
        <w:rPr>
          <w:rFonts w:ascii="Times New Roman" w:eastAsia="Times New Roman" w:hAnsi="Times New Roman"/>
          <w:sz w:val="28"/>
          <w:szCs w:val="28"/>
          <w:spacing w:val="10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z w:val="28"/>
          <w:szCs w:val="28"/>
          <w:spacing w:val="2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ОВЗ;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-развивать</w:t>
      </w:r>
      <w:r>
        <w:rPr>
          <w:rFonts w:ascii="Times New Roman" w:eastAsia="Times New Roman" w:hAnsi="Times New Roman"/>
          <w:sz w:val="28"/>
          <w:szCs w:val="28"/>
          <w:spacing w:val="6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координацию</w:t>
      </w:r>
      <w:r>
        <w:rPr>
          <w:rFonts w:ascii="Times New Roman" w:eastAsia="Times New Roman" w:hAnsi="Times New Roman"/>
          <w:sz w:val="28"/>
          <w:szCs w:val="28"/>
          <w:spacing w:val="12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движений;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-развивать</w:t>
      </w:r>
      <w:r>
        <w:rPr>
          <w:rFonts w:ascii="Times New Roman" w:eastAsia="Times New Roman" w:hAnsi="Times New Roman"/>
          <w:sz w:val="28"/>
          <w:szCs w:val="28"/>
          <w:spacing w:val="-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чувство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ритма.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-воспитывать</w:t>
      </w:r>
      <w:r>
        <w:rPr>
          <w:rFonts w:ascii="Times New Roman" w:eastAsia="Times New Roman" w:hAnsi="Times New Roman"/>
          <w:sz w:val="28"/>
          <w:szCs w:val="28"/>
          <w:spacing w:val="-5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интерес, любовь</w:t>
      </w:r>
      <w:r>
        <w:rPr>
          <w:rFonts w:ascii="Times New Roman" w:eastAsia="Times New Roman" w:hAnsi="Times New Roman"/>
          <w:sz w:val="28"/>
          <w:szCs w:val="28"/>
          <w:spacing w:val="-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  <w:spacing w:val="6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потребность</w:t>
      </w:r>
      <w:r>
        <w:rPr>
          <w:rFonts w:ascii="Times New Roman" w:eastAsia="Times New Roman" w:hAnsi="Times New Roman"/>
          <w:sz w:val="28"/>
          <w:szCs w:val="28"/>
          <w:spacing w:val="-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z w:val="28"/>
          <w:szCs w:val="28"/>
          <w:spacing w:val="-12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занятиям</w:t>
      </w:r>
      <w:r>
        <w:rPr>
          <w:rFonts w:ascii="Times New Roman" w:eastAsia="Times New Roman" w:hAnsi="Times New Roman"/>
          <w:sz w:val="28"/>
          <w:szCs w:val="28"/>
          <w:spacing w:val="-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музыкой;</w:t>
      </w:r>
    </w:p>
    <w:p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-воспитывать</w:t>
      </w:r>
      <w:r>
        <w:rPr>
          <w:rFonts w:ascii="Times New Roman" w:eastAsia="Times New Roman" w:hAnsi="Times New Roman"/>
          <w:sz w:val="28"/>
          <w:szCs w:val="28"/>
          <w:spacing w:val="-1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культуру</w:t>
      </w:r>
      <w:r>
        <w:rPr>
          <w:rFonts w:ascii="Times New Roman" w:eastAsia="Times New Roman" w:hAnsi="Times New Roman"/>
          <w:sz w:val="28"/>
          <w:szCs w:val="28"/>
          <w:spacing w:val="2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общения</w:t>
      </w:r>
      <w:r>
        <w:rPr>
          <w:rFonts w:ascii="Times New Roman" w:eastAsia="Times New Roman" w:hAnsi="Times New Roman"/>
          <w:sz w:val="28"/>
          <w:szCs w:val="28"/>
          <w:spacing w:val="-2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  <w:spacing w:val="-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коллективе.</w:t>
      </w:r>
    </w:p>
    <w:p>
      <w:pPr>
        <w:pStyle w:val="aff4"/>
        <w:ind w:leftChars="5" w:left="11" w:rightChars="32" w:right="70"/>
        <w:jc w:val="both"/>
        <w:spacing w:before="1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spacing w:val="-17"/>
        </w:rPr>
        <w:t>Программа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«Оркестр </w:t>
      </w:r>
      <w:r>
        <w:rPr>
          <w:lang w:eastAsia="ru-RU"/>
          <w:rFonts w:ascii="Times New Roman" w:eastAsia="Times New Roman" w:hAnsi="Times New Roman"/>
          <w:sz w:val="28"/>
          <w:szCs w:val="28"/>
        </w:rPr>
        <w:t>«Кояшкай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spacing w:val="-14"/>
        </w:rPr>
        <w:t>предназначена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1"/>
        </w:rPr>
        <w:t>для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20"/>
        </w:rPr>
        <w:t>учащихся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12 </w:t>
      </w:r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8"/>
        </w:rPr>
        <w:t>16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2"/>
        </w:rPr>
        <w:t>лет.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3"/>
        </w:rPr>
        <w:t>Занятия</w:t>
      </w:r>
      <w:r>
        <w:rPr>
          <w:rFonts w:ascii="Times New Roman" w:eastAsia="Times New Roman" w:hAnsi="Times New Roman"/>
          <w:sz w:val="28"/>
          <w:szCs w:val="28"/>
          <w:spacing w:val="-1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4"/>
        </w:rPr>
        <w:t>проводятся</w:t>
      </w:r>
      <w:r>
        <w:rPr>
          <w:rFonts w:ascii="Times New Roman" w:eastAsia="Times New Roman" w:hAnsi="Times New Roman"/>
          <w:sz w:val="28"/>
          <w:szCs w:val="28"/>
          <w:spacing w:val="-1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раз</w:t>
      </w:r>
      <w:r>
        <w:rPr>
          <w:rFonts w:ascii="Times New Roman" w:eastAsia="Times New Roman" w:hAnsi="Times New Roman"/>
          <w:sz w:val="28"/>
          <w:szCs w:val="28"/>
          <w:spacing w:val="13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в</w:t>
      </w:r>
      <w:r>
        <w:rPr>
          <w:rFonts w:ascii="Times New Roman" w:eastAsia="Times New Roman" w:hAnsi="Times New Roman"/>
          <w:sz w:val="28"/>
          <w:szCs w:val="28"/>
          <w:spacing w:val="6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неделю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по</w:t>
      </w:r>
      <w:r>
        <w:rPr>
          <w:rFonts w:ascii="Times New Roman" w:eastAsia="Times New Roman" w:hAnsi="Times New Roman"/>
          <w:sz w:val="28"/>
          <w:szCs w:val="28"/>
          <w:spacing w:val="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40 минут. Программа рассчитана на 1 год обучения.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Продолжительность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34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учебные недели, что</w:t>
      </w:r>
      <w:r>
        <w:rPr>
          <w:rFonts w:ascii="Times New Roman" w:eastAsia="Times New Roman" w:hAnsi="Times New Roman"/>
          <w:sz w:val="28"/>
          <w:szCs w:val="28"/>
          <w:spacing w:val="6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составляет</w:t>
      </w:r>
      <w:r>
        <w:rPr>
          <w:rFonts w:ascii="Times New Roman" w:eastAsia="Times New Roman" w:hAnsi="Times New Roman"/>
          <w:sz w:val="28"/>
          <w:szCs w:val="28"/>
          <w:spacing w:val="-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34  занятия</w:t>
      </w:r>
      <w:r>
        <w:rPr>
          <w:rFonts w:ascii="Times New Roman" w:eastAsia="Times New Roman" w:hAnsi="Times New Roman"/>
          <w:sz w:val="28"/>
          <w:szCs w:val="28"/>
          <w:spacing w:val="5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  <w:spacing w:val="6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Методы и формы обучения.</w:t>
      </w:r>
    </w:p>
    <w:p>
      <w:pPr>
        <w:pStyle w:val="aff4"/>
        <w:ind w:leftChars="5" w:left="11" w:rightChars="32" w:right="70"/>
        <w:jc w:val="both"/>
        <w:spacing w:after="0" w:before="145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является основной формой организации учебного процесса. </w:t>
      </w:r>
      <w:r>
        <w:rPr>
          <w:rFonts w:ascii="Times New Roman" w:eastAsia="Times New Roman" w:hAnsi="Times New Roman"/>
          <w:sz w:val="28"/>
          <w:szCs w:val="28"/>
          <w:spacing w:val="-10"/>
        </w:rPr>
        <w:t>Для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7"/>
        </w:rPr>
        <w:t>успешной</w:t>
      </w:r>
      <w:r>
        <w:rPr>
          <w:rFonts w:ascii="Times New Roman" w:eastAsia="Times New Roman" w:hAnsi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/>
          <w:sz w:val="28"/>
          <w:szCs w:val="28"/>
          <w:spacing w:val="-17"/>
        </w:rPr>
        <w:t>эффективной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3"/>
        </w:rPr>
        <w:t>реализации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5"/>
        </w:rPr>
        <w:t>программы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6"/>
        </w:rPr>
        <w:t>используются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"/>
        </w:rPr>
        <w:t>работа</w:t>
      </w:r>
      <w:r>
        <w:rPr>
          <w:rFonts w:ascii="Times New Roman" w:eastAsia="Times New Roman" w:hAnsi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spacing w:val="-3"/>
        </w:rPr>
        <w:t>группе</w:t>
      </w:r>
      <w:r>
        <w:rPr>
          <w:rFonts w:ascii="Times New Roman" w:eastAsia="Times New Roman" w:hAnsi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/>
          <w:sz w:val="28"/>
          <w:szCs w:val="28"/>
          <w:spacing w:val="-3"/>
        </w:rPr>
        <w:t>учётом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0"/>
        </w:rPr>
        <w:t>индивидуального</w:t>
      </w:r>
      <w:r>
        <w:rPr>
          <w:rFonts w:ascii="Times New Roman" w:eastAsia="Times New Roman" w:hAnsi="Times New Roman"/>
          <w:sz w:val="28"/>
          <w:szCs w:val="28"/>
          <w:spacing w:val="-9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0"/>
        </w:rPr>
        <w:t>подхода, в парах, индивидуальная работа, проведение викторин, конкурсов, игр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>
      <w:pPr>
        <w:pStyle w:val="aff4"/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spacing w:val="-6"/>
        </w:rPr>
        <w:t xml:space="preserve">Организация и проведение занятий для детей с проблемами в развитии </w:t>
      </w:r>
      <w:r>
        <w:rPr>
          <w:rFonts w:ascii="Times New Roman" w:eastAsia="Times New Roman" w:hAnsi="Times New Roman"/>
          <w:sz w:val="28"/>
          <w:szCs w:val="28"/>
          <w:spacing w:val="-5"/>
        </w:rPr>
        <w:t>строятся с учетом</w:t>
      </w:r>
      <w:r>
        <w:rPr>
          <w:rFonts w:ascii="Times New Roman" w:eastAsia="Times New Roman" w:hAnsi="Times New Roman"/>
          <w:sz w:val="28"/>
          <w:szCs w:val="28"/>
          <w:spacing w:val="-4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4"/>
        </w:rPr>
        <w:t>возрастных</w:t>
      </w:r>
      <w:r>
        <w:rPr>
          <w:rFonts w:ascii="Times New Roman" w:eastAsia="Times New Roman" w:hAnsi="Times New Roman"/>
          <w:sz w:val="28"/>
          <w:szCs w:val="28"/>
          <w:spacing w:val="-30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4"/>
        </w:rPr>
        <w:t>и</w:t>
      </w:r>
      <w:r>
        <w:rPr>
          <w:rFonts w:ascii="Times New Roman" w:eastAsia="Times New Roman" w:hAnsi="Times New Roman"/>
          <w:sz w:val="28"/>
          <w:szCs w:val="28"/>
          <w:spacing w:val="-21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4"/>
        </w:rPr>
        <w:t>индивидуальных особенностей</w:t>
      </w:r>
      <w:r>
        <w:rPr>
          <w:rFonts w:ascii="Times New Roman" w:eastAsia="Times New Roman" w:hAnsi="Times New Roman"/>
          <w:sz w:val="28"/>
          <w:szCs w:val="28"/>
          <w:spacing w:val="-24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3"/>
        </w:rPr>
        <w:t>развития</w:t>
      </w:r>
      <w:r>
        <w:rPr>
          <w:rFonts w:ascii="Times New Roman" w:eastAsia="Times New Roman" w:hAnsi="Times New Roman"/>
          <w:sz w:val="28"/>
          <w:szCs w:val="28"/>
          <w:spacing w:val="-36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spacing w:val="-13"/>
        </w:rPr>
        <w:t>каждого</w:t>
      </w:r>
      <w:r>
        <w:rPr>
          <w:rFonts w:ascii="Times New Roman" w:eastAsia="Times New Roman" w:hAnsi="Times New Roman"/>
          <w:sz w:val="28"/>
          <w:szCs w:val="28"/>
          <w:spacing w:val="-30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spacing w:val="-13"/>
        </w:rPr>
        <w:t xml:space="preserve">ребенка. </w:t>
      </w:r>
      <w:r>
        <w:rPr>
          <w:rFonts w:ascii="Times New Roman" w:eastAsia="Times New Roman" w:hAnsi="Times New Roman"/>
          <w:sz w:val="28"/>
          <w:szCs w:val="28"/>
          <w:spacing w:val="-11"/>
        </w:rPr>
        <w:t>Основным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5"/>
        </w:rPr>
        <w:t>условием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3"/>
        </w:rPr>
        <w:t>реализации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5"/>
        </w:rPr>
        <w:t>программы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5"/>
        </w:rPr>
        <w:t>является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4"/>
        </w:rPr>
        <w:t>создание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5"/>
        </w:rPr>
        <w:t>благоприятной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6"/>
        </w:rPr>
        <w:t>психологической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-10"/>
        </w:rPr>
        <w:t>атмосферы на занятиях, что способствует эмоциональному благополучию ребенка и стимулирует</w:t>
      </w:r>
      <w:r>
        <w:rPr>
          <w:rFonts w:ascii="Times New Roman" w:eastAsia="Times New Roman" w:hAnsi="Times New Roman"/>
          <w:sz w:val="28"/>
          <w:szCs w:val="28"/>
          <w:spacing w:val="-9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мотивацию</w:t>
      </w:r>
      <w:r>
        <w:rPr>
          <w:rFonts w:ascii="Times New Roman" w:eastAsia="Times New Roman" w:hAnsi="Times New Roman"/>
          <w:sz w:val="28"/>
          <w:szCs w:val="28"/>
          <w:spacing w:val="-3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 занятиям. </w:t>
      </w:r>
    </w:p>
    <w:p>
      <w:pPr>
        <w:pStyle w:val="aff4"/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Учебно-методический комплекс включает в себя следующие компоненты:</w:t>
      </w:r>
    </w:p>
    <w:p>
      <w:pPr>
        <w:pStyle w:val="af3"/>
        <w:ind w:left="11"/>
        <w:jc w:val="both"/>
        <w:tabs>
          <w:tab w:val="left" w:pos="1062"/>
          <w:tab w:val="left" w:pos="1063"/>
        </w:tabs>
        <w:spacing w:after="0" w:before="142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-методические разработки и конспекты занятий,</w:t>
      </w:r>
    </w:p>
    <w:p>
      <w:pPr>
        <w:pStyle w:val="af3"/>
        <w:ind w:left="11"/>
        <w:jc w:val="both"/>
        <w:tabs>
          <w:tab w:val="left" w:pos="1062"/>
          <w:tab w:val="left" w:pos="1063"/>
        </w:tabs>
        <w:spacing w:after="0" w:before="14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-диски с мультимедийными записями.</w:t>
      </w:r>
    </w:p>
    <w:p>
      <w:pPr>
        <w:ind w:firstLineChars="4" w:firstLine="11"/>
        <w:jc w:val="both"/>
        <w:spacing w:after="0" w:before="12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spacing w:val="-5"/>
        </w:rPr>
        <w:t>В процессе обучения по данной образовательной программе используются следующие</w:t>
      </w:r>
      <w:r>
        <w:rPr>
          <w:rFonts w:ascii="Times New Roman" w:eastAsia="Times New Roman" w:hAnsi="Times New Roman"/>
          <w:sz w:val="28"/>
          <w:szCs w:val="28"/>
          <w:spacing w:val="-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основные методы и формы обучения: </w:t>
      </w:r>
      <w:r>
        <w:rPr>
          <w:rFonts w:ascii="Times New Roman" w:eastAsia="Times New Roman" w:hAnsi="Times New Roman"/>
          <w:sz w:val="28"/>
          <w:szCs w:val="28"/>
          <w:spacing w:val="20"/>
        </w:rPr>
        <w:t>объяснительно-иллюстративный:</w:t>
      </w:r>
      <w:r>
        <w:rPr>
          <w:rFonts w:ascii="Times New Roman" w:eastAsia="Times New Roman" w:hAnsi="Times New Roman"/>
          <w:sz w:val="28"/>
          <w:szCs w:val="28"/>
        </w:rPr>
        <w:t xml:space="preserve"> беседа, рассказ,</w:t>
      </w:r>
      <w:r>
        <w:rPr>
          <w:rFonts w:ascii="Times New Roman" w:eastAsia="Times New Roman" w:hAnsi="Times New Roman"/>
          <w:sz w:val="28"/>
          <w:szCs w:val="28"/>
          <w:spacing w:val="1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лекция;</w:t>
      </w:r>
      <w:r>
        <w:rPr>
          <w:rFonts w:ascii="Times New Roman" w:eastAsia="Times New Roman" w:hAnsi="Times New Roman"/>
          <w:sz w:val="28"/>
          <w:szCs w:val="28"/>
          <w:spacing w:val="9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pacing w:val="20"/>
        </w:rPr>
        <w:t>репродуктивный:</w:t>
      </w:r>
      <w:r>
        <w:rPr>
          <w:rFonts w:ascii="Times New Roman" w:eastAsia="Times New Roman" w:hAnsi="Times New Roman"/>
          <w:sz w:val="28"/>
          <w:szCs w:val="28"/>
          <w:spacing w:val="-2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практические</w:t>
      </w:r>
      <w:r>
        <w:rPr>
          <w:rFonts w:ascii="Times New Roman" w:eastAsia="Times New Roman" w:hAnsi="Times New Roman"/>
          <w:sz w:val="28"/>
          <w:szCs w:val="28"/>
          <w:spacing w:val="12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занятия.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 w:color="auto"/>
        </w:rPr>
        <w:t>К концу года: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 w:color="auto"/>
        </w:rPr>
        <w:t>Будут знать: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-нотную грамоту;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-знаки альтерации;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-длительность звука (чувство ритма);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-музыкальные термины (форте, пиано, реприза, фермато и др.);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Понятия:</w:t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композитор; исполнитель; слушатель.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 w:color="auto"/>
        </w:rPr>
        <w:t>Будут уметь: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-играть стоя и сидя сохраняя правильную осанку; 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-правильно брать дыхание (мягкий вдох через нос, выдох - ровной легкой струей через рот);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-эмоционально реагировать на музыкальное произведение (различать настроение, характер музыки);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-точно играть по нотам свою партию; 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-понимать элементарный дирижерский жест.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играть в ансамбле, слышать и слушать свою партию и партию соседа.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Календарно-тематическое планирование кружка  «Оркестр Кояшкай»</w:t>
      </w:r>
    </w:p>
    <w:tbl>
      <w:tblPr>
        <w:tblStyle w:val="afffff1"/>
        <w:tblW w:w="9498" w:type="dxa"/>
        <w:tblInd w:w="108" w:type="dxa"/>
        <w:tblLook w:val="04A0" w:firstRow="1" w:lastRow="0" w:firstColumn="1" w:lastColumn="0" w:noHBand="0" w:noVBand="1"/>
        <w:tblLayout w:type="fixed"/>
      </w:tblPr>
      <w:tblGrid>
        <w:gridCol w:w="907"/>
        <w:gridCol w:w="6959"/>
        <w:gridCol w:w="752"/>
        <w:gridCol w:w="880"/>
      </w:tblGrid>
      <w:tr>
        <w:trPr>
          <w:trHeight w:val="395" w:hRule="atLeast"/>
        </w:trPr>
        <w:tc>
          <w:tcPr>
            <w:tcW w:w="907" w:type="dxa"/>
            <w:vMerge w:val="restart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957" w:type="dxa"/>
            <w:vMerge w:val="restart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632" w:type="dxa"/>
            <w:gridSpan w:val="2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Кол- во часов</w:t>
            </w:r>
          </w:p>
        </w:tc>
      </w:tr>
      <w:tr>
        <w:trPr>
          <w:trHeight w:val="425" w:hRule="atLeast"/>
        </w:trPr>
        <w:tc>
          <w:tcPr>
            <w:tcW w:w="907" w:type="dxa"/>
            <w:vMerge w:val="continue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957" w:type="dxa"/>
            <w:vMerge w:val="continue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практика</w:t>
            </w:r>
          </w:p>
        </w:tc>
      </w:tr>
      <w:tr>
        <w:trPr>
          <w:trHeight w:val="273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1/1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Введение. Знакомство с шумовыми инструментами. Приемы игры на шумовых инструментах. Игра на перкус.колокольчиках В. Моцарт «Хлеб с маслом»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</w:tr>
      <w:tr>
        <w:trPr>
          <w:trHeight w:val="546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2/2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Ритмические игры и упражнения.</w:t>
            </w:r>
          </w:p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на перкус.колокольчиках В. Моцарт «Хлеб с маслом»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3/3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Знакомство с музыкальными инструментами: блок-флейта, мелодика, калимба</w:t>
            </w:r>
          </w:p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Приемы игры на музыкальных инструментах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4/4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Ритмические игры и упражнения муз.инструментах.</w:t>
            </w:r>
          </w:p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на музыкальных инструментах. Игра на перкус.колокольчиках В. Моцарт «Хлеб с маслом»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5/5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Ритмические тренировки, потешки «Василек», «Как под горкой» на шум. и муз. инструментах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6/6</w:t>
            </w:r>
          </w:p>
        </w:tc>
        <w:tc>
          <w:tcPr>
            <w:tcW w:w="6957" w:type="dxa"/>
          </w:tcPr>
          <w:p>
            <w:pPr>
              <w:pStyle w:val="western"/>
              <w:shd w:val="clear" w:color="auto" w:fill="FFFFFF"/>
              <w:spacing w:after="0" w:afterAutospacing="0" w:before="0" w:beforeAutospacing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Ритмические тренировки, потешки «Василек», «Как под горкой» на шум. и муз. инструментах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7/7</w:t>
            </w:r>
          </w:p>
        </w:tc>
        <w:tc>
          <w:tcPr>
            <w:tcW w:w="6957" w:type="dxa"/>
          </w:tcPr>
          <w:p>
            <w:pPr>
              <w:pStyle w:val="western"/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Звуки: длинные и короткие, сильная и слабая доля, пауза. Игра на муз.инструментах половинными и четвертными нотами. Игра на перкус.колокольчиках В. Моцарт «Хлеб с маслом»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8/8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Различные характеры дыхания: медленное, быстрое. 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9/9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Равномерное движение звуков.</w:t>
            </w:r>
          </w:p>
          <w:p>
            <w:pP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Работа над музыкальным произведением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10/10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Разучивание рус.нар.песни «Цыганочка» на мелодиках и б/флейтах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11/11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Темп. </w:t>
            </w:r>
            <w: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  <w:t>Разучивание рус.нар.песни «Цыганочка» на мелодиках и б/флейтах. Повторение В. Моцарт «Хлеб с маслом»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12/12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Дирижерские жесты.</w:t>
            </w:r>
            <w: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Разучивание рус.нар.песни «Цыганочка» на мелодиках,  б/флейтах и бубнах. Разучивание рус.н.п. «Калинка»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13/13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пьес в ансамбле. Рус.нар.песня «Цыганочка» на мелодиках,  б/флейтах и бубнах. Разучивание рус.н.п. «Калинка». Повторение В. Моцарт «Хлеб с маслом»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14/14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Ритмические тренировки. Разучивание русской народной песни «Калинка»: мелодики, маракасы, бубенцы. Повторение р.н.п. «Цыганочка», В. Моцарт «Хлеб с маслом»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15/15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Ровное чередование длительностей. Разучивание рус.н.п. «Калинка»: мелодики, маракасы, бубенцы. Повторение р.н.п. «Цыганочка», В. Моцарт «Хлеб с маслом»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16/16</w:t>
            </w:r>
          </w:p>
        </w:tc>
        <w:tc>
          <w:tcPr>
            <w:tcW w:w="6957" w:type="dxa"/>
          </w:tcPr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Дирижерские жесты. Закрепление  рус.нар.песни «Цыганочка», рус.н.п. «Калинка», В. Моцарт «Хлеб с маслом»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17/17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Концертно- исполнительская</w:t>
            </w:r>
          </w:p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деятельность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18/18</w:t>
            </w:r>
          </w:p>
        </w:tc>
        <w:tc>
          <w:tcPr>
            <w:tcW w:w="6957" w:type="dxa"/>
          </w:tcPr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Жанровое разнообразие музыки. Беседа. Разучивание И.Шамсутдинов «Счастливое детство» : мелодики, флейта, металлофон, перкус.колокольчики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19/19</w:t>
            </w:r>
          </w:p>
        </w:tc>
        <w:tc>
          <w:tcPr>
            <w:tcW w:w="6957" w:type="dxa"/>
          </w:tcPr>
          <w:p>
            <w:pPr>
              <w:jc w:val="both"/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Ритмические тренировки. Разучивание И.Шамсутдинов «Счастливое детство». Д.Шостакович «Вальс – шутка»: треугольники, бубенцы, колокольчики 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20/20</w:t>
            </w:r>
          </w:p>
        </w:tc>
        <w:tc>
          <w:tcPr>
            <w:tcW w:w="6957" w:type="dxa"/>
          </w:tcPr>
          <w:p>
            <w:pPr>
              <w:jc w:val="both"/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  <w:t>Равномерное движение звуков.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  <w:t xml:space="preserve">Разучивание И.Шамсутдинов «Счастливое детство», «Вальс – шутка»: треугольники, бубенцы, колокольчики  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21/21</w:t>
            </w:r>
          </w:p>
        </w:tc>
        <w:tc>
          <w:tcPr>
            <w:tcW w:w="6957" w:type="dxa"/>
          </w:tcPr>
          <w:p>
            <w:pPr>
              <w:jc w:val="both"/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  <w:t xml:space="preserve">Дирижерские жесты. Разучивание И.Шамсутдинов «Счастливое детство», «Вальс – шутка»: треугольники, бубенцы, колокольчики  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22/22</w:t>
            </w:r>
          </w:p>
        </w:tc>
        <w:tc>
          <w:tcPr>
            <w:tcW w:w="6957" w:type="dxa"/>
          </w:tcPr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пьес в ансамбле. Закрепление И.Шамсутдинов «Счастливое детство»,  «Вальс – шутка»: треугольники, бубенцы, колокольчики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23/23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Игра пьес в ансамбле (шум.инструменты) М.Глинка «Полька», «Латышская полька», В.Моцарт «Полька»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24/24</w:t>
            </w:r>
          </w:p>
        </w:tc>
        <w:tc>
          <w:tcPr>
            <w:tcW w:w="6957" w:type="dxa"/>
          </w:tcPr>
          <w:p>
            <w:pP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  <w:t>Игра пьес в ансамбле (шум.инструменты) М.Глинка «Полька», «Латышская полька», В.Моцарт «Полька»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25/25</w:t>
            </w:r>
          </w:p>
        </w:tc>
        <w:tc>
          <w:tcPr>
            <w:tcW w:w="6957" w:type="dxa"/>
          </w:tcPr>
          <w:p>
            <w:pP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  <w:t xml:space="preserve">Дирижерские жесты. Разбор произведения Г. Грумбер «Тихая ночь»: мелодики, перкус.колокольчики, б/флейты 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26/26</w:t>
            </w:r>
          </w:p>
        </w:tc>
        <w:tc>
          <w:tcPr>
            <w:tcW w:w="6957" w:type="dxa"/>
          </w:tcPr>
          <w:p>
            <w:pP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/>
                <w:sz w:val="28"/>
                <w:szCs w:val="28"/>
              </w:rPr>
              <w:t>Игра пьес в ансамбле. Разучивание Г. Грумбер «Тихая ночь». Закрепление И.Шамсутдинов «Счастливое детство»,  «Вальс – шутка», пьесы на шум.инстр.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27/27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пьес в ансамбле. Разучивание Г. Грумбер «Тихая ночь». Закрепление И.Шамсутдинов «Счастливое детство»,  «Вальс – шутка», пьесы на шум.инстр.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28/28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Игра пьес в ансамбле. Разучивание Г. Грумбер «Тихая ночь». Закрепление И.Шамсутдинов «Счастливое детство»,  «Вальс – шутка», пьесы на шум.инстр.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29/29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Знакомство с калимбой. Разбор тат.песни «Миляшляр»: калимбы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30/30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Разучивание тат.песни «Миляшляр»: калимбы, металлофон, б/флейта, мелодика.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31/31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color w:val="4A4A4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в ансамбле. Разучивание тат.песни «Миляшляр»: калимбы, металлофон, б/флейта, мелодика.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32/32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color w:val="4A4A4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в ансамбле. Разучивание тат.песни «Миляшляр», повторение выученных раннее пьес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33/33</w:t>
            </w:r>
          </w:p>
        </w:tc>
        <w:tc>
          <w:tcPr>
            <w:tcW w:w="6957" w:type="dxa"/>
          </w:tcPr>
          <w:p>
            <w:pPr>
              <w:rPr>
                <w:rFonts w:ascii="Times New Roman" w:eastAsia="Times New Roman" w:hAnsi="Times New Roman"/>
                <w:color w:val="4A4A4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в ансамбле. Разучивание тат.песни «Миляшляр», повторение выученных раннее пьес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907" w:type="dxa"/>
          </w:tcPr>
          <w:p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34/34</w:t>
            </w:r>
          </w:p>
        </w:tc>
        <w:tc>
          <w:tcPr>
            <w:tcW w:w="6957" w:type="dxa"/>
          </w:tcPr>
          <w:p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</w:rPr>
              <w:t>Концертно- исполнительская деятельность. Отчетный концерт. (все произведения выученные за год)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7865" w:type="dxa"/>
            <w:gridSpan w:val="2"/>
          </w:tcPr>
          <w:p>
            <w:pPr>
              <w:jc w:val="both"/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shd w:val="clear" w:color="auto" w:fill="FFFFFF"/>
              </w:rPr>
              <w:t>Итого: 34 часа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0" w:type="dxa"/>
          </w:tcPr>
          <w:p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</w:tr>
    </w:tbl>
    <w:p>
      <w:pPr>
        <w:shd w:val="clear" w:color="auto" w:fill="FFFFFF"/>
        <w:rPr>
          <w:lang w:eastAsia="ru-RU"/>
          <w:bCs/>
          <w:sz w:val="27"/>
          <w:szCs w:val="27"/>
        </w:rPr>
      </w:pPr>
    </w:p>
    <w:p>
      <w:pPr>
        <w:shd w:val="clear" w:color="auto" w:fill="FFFFFF"/>
        <w:rPr>
          <w:lang w:eastAsia="ru-RU"/>
          <w:bCs/>
          <w:sz w:val="27"/>
          <w:szCs w:val="27"/>
        </w:rPr>
      </w:pPr>
    </w:p>
    <w:p>
      <w:pPr>
        <w:shd w:val="clear" w:color="auto" w:fill="FFFFFF"/>
        <w:rPr>
          <w:lang w:eastAsia="ru-RU"/>
          <w:bCs/>
          <w:sz w:val="27"/>
          <w:szCs w:val="27"/>
        </w:rPr>
      </w:pPr>
    </w:p>
    <w:p>
      <w:pPr>
        <w:shd w:val="clear" w:color="auto" w:fill="FFFFFF"/>
        <w:rPr>
          <w:lang w:eastAsia="ru-RU"/>
          <w:bCs/>
          <w:sz w:val="27"/>
          <w:szCs w:val="27"/>
        </w:rPr>
      </w:pPr>
    </w:p>
    <w:p>
      <w:pPr>
        <w:shd w:val="clear" w:color="auto" w:fill="FFFFFF"/>
        <w:rPr>
          <w:lang w:eastAsia="ru-RU"/>
          <w:bCs/>
          <w:sz w:val="27"/>
          <w:szCs w:val="27"/>
        </w:rPr>
      </w:pPr>
    </w:p>
    <w:p>
      <w:pPr>
        <w:shd w:val="clear" w:color="auto" w:fill="FFFFFF"/>
        <w:rPr>
          <w:lang w:eastAsia="ru-RU"/>
          <w:bCs/>
          <w:sz w:val="27"/>
          <w:szCs w:val="27"/>
        </w:rPr>
      </w:pPr>
    </w:p>
    <w:p>
      <w:pPr>
        <w:shd w:val="clear" w:color="auto" w:fill="FFFFFF"/>
        <w:rPr>
          <w:lang w:eastAsia="ru-RU"/>
          <w:bCs/>
          <w:sz w:val="27"/>
          <w:szCs w:val="27"/>
        </w:rPr>
      </w:pPr>
    </w:p>
    <w:p>
      <w:pPr>
        <w:shd w:val="clear" w:color="auto" w:fill="FFFFFF"/>
        <w:rPr>
          <w:lang w:eastAsia="ru-RU"/>
          <w:bCs/>
          <w:sz w:val="27"/>
          <w:szCs w:val="27"/>
        </w:rPr>
      </w:pPr>
    </w:p>
    <w:p>
      <w:pPr>
        <w:shd w:val="clear" w:color="auto" w:fill="FFFFFF"/>
        <w:rPr>
          <w:lang w:eastAsia="ru-RU"/>
          <w:bCs/>
          <w:sz w:val="27"/>
          <w:szCs w:val="27"/>
        </w:rPr>
      </w:pPr>
    </w:p>
    <w:p>
      <w:pPr>
        <w:shd w:val="clear" w:color="auto" w:fill="FFFFFF"/>
        <w:rPr>
          <w:lang w:eastAsia="ru-RU"/>
          <w:bCs/>
          <w:sz w:val="27"/>
          <w:szCs w:val="27"/>
        </w:rPr>
      </w:pPr>
    </w:p>
    <w:p>
      <w:pPr>
        <w:shd w:val="clear" w:color="auto" w:fill="FFFFFF"/>
        <w:rPr>
          <w:lang w:eastAsia="ru-RU"/>
          <w:bCs/>
          <w:sz w:val="27"/>
          <w:szCs w:val="27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/>
          <w:bCs/>
          <w:sz w:val="26"/>
          <w:szCs w:val="26"/>
        </w:rPr>
      </w:pPr>
      <w:r>
        <w:rPr>
          <w:lang w:eastAsia="ru-RU"/>
          <w:rFonts w:ascii="Times New Roman" w:eastAsia="Times New Roman" w:hAnsi="Times New Roman"/>
          <w:b/>
          <w:bCs/>
          <w:sz w:val="26"/>
          <w:szCs w:val="26"/>
        </w:rPr>
        <w:t>Примерный репертуар: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Потешки: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« Василек» 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«Как под горкой» 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«Андрей – воробей»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«Кошкин дом» 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«Сорока - ворона».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«Поезд» 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b/>
          <w:bCs/>
          <w:color w:val="auto"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auto"/>
          <w:sz w:val="26"/>
          <w:szCs w:val="26"/>
        </w:rPr>
        <w:t>Музыкальные произведения: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color w:val="auto"/>
          <w:sz w:val="26"/>
          <w:szCs w:val="26"/>
        </w:rPr>
      </w:pPr>
      <w:r>
        <w:rPr>
          <w:rFonts w:ascii="Times New Roman" w:eastAsia="Times New Roman" w:hAnsi="Times New Roman"/>
          <w:color w:val="auto"/>
          <w:sz w:val="26"/>
          <w:szCs w:val="26"/>
        </w:rPr>
        <w:t>Русская народная месня «Цыганочка»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color w:val="auto"/>
          <w:sz w:val="26"/>
          <w:szCs w:val="26"/>
        </w:rPr>
      </w:pPr>
      <w:r>
        <w:rPr>
          <w:rFonts w:ascii="Times New Roman" w:eastAsia="Times New Roman" w:hAnsi="Times New Roman"/>
          <w:color w:val="auto"/>
          <w:sz w:val="26"/>
          <w:szCs w:val="26"/>
        </w:rPr>
        <w:t>Рус.н.п. «Калинка»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color w:val="auto"/>
          <w:sz w:val="26"/>
          <w:szCs w:val="26"/>
        </w:rPr>
      </w:pPr>
      <w:r>
        <w:rPr>
          <w:rFonts w:ascii="Times New Roman" w:eastAsia="Times New Roman" w:hAnsi="Times New Roman"/>
          <w:color w:val="auto"/>
          <w:sz w:val="26"/>
          <w:szCs w:val="26"/>
        </w:rPr>
        <w:t>Г.Грубер «Тихая ночь»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color w:val="auto"/>
          <w:sz w:val="26"/>
          <w:szCs w:val="26"/>
        </w:rPr>
      </w:pPr>
      <w:r>
        <w:rPr>
          <w:rFonts w:ascii="Times New Roman" w:eastAsia="Times New Roman" w:hAnsi="Times New Roman"/>
          <w:color w:val="auto"/>
          <w:sz w:val="26"/>
          <w:szCs w:val="26"/>
        </w:rPr>
        <w:t>В.Моцарт «Хлеб с маслом»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color w:val="auto"/>
          <w:sz w:val="26"/>
          <w:szCs w:val="26"/>
        </w:rPr>
      </w:pPr>
      <w:r>
        <w:rPr>
          <w:rFonts w:ascii="Times New Roman" w:eastAsia="Times New Roman" w:hAnsi="Times New Roman"/>
          <w:color w:val="auto"/>
          <w:sz w:val="26"/>
          <w:szCs w:val="26"/>
        </w:rPr>
        <w:t>В.Моцарт «Полька»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color w:val="auto"/>
          <w:sz w:val="26"/>
          <w:szCs w:val="26"/>
        </w:rPr>
      </w:pPr>
      <w:r>
        <w:rPr>
          <w:rFonts w:ascii="Times New Roman" w:eastAsia="Times New Roman" w:hAnsi="Times New Roman"/>
          <w:color w:val="auto"/>
          <w:sz w:val="26"/>
          <w:szCs w:val="26"/>
        </w:rPr>
        <w:t>А. Жилинский «Латышская нар. полька»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color w:val="auto"/>
          <w:sz w:val="26"/>
          <w:szCs w:val="26"/>
        </w:rPr>
      </w:pPr>
      <w:r>
        <w:rPr>
          <w:rFonts w:ascii="Times New Roman" w:eastAsia="Times New Roman" w:hAnsi="Times New Roman"/>
          <w:color w:val="auto"/>
          <w:sz w:val="26"/>
          <w:szCs w:val="26"/>
        </w:rPr>
        <w:t>А.Филиппенко «Полька»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color w:val="auto"/>
          <w:sz w:val="26"/>
          <w:szCs w:val="26"/>
        </w:rPr>
      </w:pPr>
      <w:r>
        <w:rPr>
          <w:rFonts w:ascii="Times New Roman" w:eastAsia="Times New Roman" w:hAnsi="Times New Roman"/>
          <w:color w:val="auto"/>
          <w:sz w:val="26"/>
          <w:szCs w:val="26"/>
        </w:rPr>
        <w:t>Д.Шостакович «Вальс – шутка»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color w:val="auto"/>
          <w:sz w:val="26"/>
          <w:szCs w:val="26"/>
        </w:rPr>
      </w:pPr>
      <w:r>
        <w:rPr>
          <w:rFonts w:ascii="Times New Roman" w:eastAsia="Times New Roman" w:hAnsi="Times New Roman"/>
          <w:color w:val="auto"/>
          <w:sz w:val="26"/>
          <w:szCs w:val="26"/>
        </w:rPr>
        <w:t>Татарская песня «Миляшляр»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color w:val="auto"/>
          <w:sz w:val="26"/>
          <w:szCs w:val="26"/>
        </w:rPr>
      </w:pPr>
      <w:r>
        <w:rPr>
          <w:rFonts w:ascii="Times New Roman" w:eastAsia="Times New Roman" w:hAnsi="Times New Roman"/>
          <w:color w:val="auto"/>
          <w:sz w:val="26"/>
          <w:szCs w:val="26"/>
        </w:rPr>
        <w:t>И.Шамсутдинов «Счастливое детство»</w:t>
      </w:r>
    </w:p>
    <w:p>
      <w:pPr>
        <w:pStyle w:val="1"/>
        <w:jc w:val="both"/>
        <w:spacing w:before="62" w:line="240" w:lineRule="auto"/>
        <w:rPr>
          <w:rFonts w:ascii="Times New Roman" w:eastAsia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/>
          <w:color w:val="auto"/>
          <w:sz w:val="26"/>
          <w:szCs w:val="26"/>
        </w:rPr>
        <w:t>Р.Лехтинен «Летка – енка»</w:t>
      </w:r>
    </w:p>
    <w:p>
      <w:pPr>
        <w:pStyle w:val="1"/>
        <w:ind w:left="377"/>
        <w:jc w:val="both"/>
        <w:spacing w:before="62" w:line="240" w:lineRule="auto"/>
        <w:rPr>
          <w:rFonts w:ascii="Times New Roman" w:eastAsia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>Cписок</w:t>
      </w:r>
      <w:r>
        <w:rPr>
          <w:rFonts w:ascii="Times New Roman" w:eastAsia="Times New Roman" w:hAnsi="Times New Roman"/>
          <w:b/>
          <w:bCs/>
          <w:color w:val="auto"/>
          <w:sz w:val="28"/>
          <w:szCs w:val="28"/>
          <w:spacing w:val="-5"/>
        </w:rPr>
        <w:t xml:space="preserve"> </w:t>
      </w:r>
      <w:r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>литературы</w:t>
      </w:r>
    </w:p>
    <w:p>
      <w:pPr>
        <w:pStyle w:val="aff4"/>
        <w:jc w:val="both"/>
        <w:tabs>
          <w:tab w:val="left" w:pos="1586"/>
          <w:tab w:val="left" w:pos="2021"/>
          <w:tab w:val="left" w:pos="3085"/>
          <w:tab w:val="left" w:pos="4135"/>
          <w:tab w:val="left" w:pos="8991"/>
        </w:tabs>
        <w:spacing w:after="0" w:line="240" w:lineRule="auto"/>
        <w:rPr>
          <w:rFonts w:ascii="Times New Roman" w:eastAsia="Times New Roman" w:hAnsi="Times New Roman"/>
          <w:sz w:val="24"/>
          <w:szCs w:val="24"/>
          <w:spacing w:val="1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  <w:spacing w:val="2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Алпарова</w:t>
      </w:r>
      <w:r>
        <w:rPr>
          <w:rFonts w:ascii="Times New Roman" w:eastAsia="Times New Roman" w:hAnsi="Times New Roman"/>
          <w:sz w:val="24"/>
          <w:szCs w:val="24"/>
          <w:spacing w:val="2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Н.Н.,</w:t>
      </w:r>
      <w:r>
        <w:rPr>
          <w:rFonts w:ascii="Times New Roman" w:eastAsia="Times New Roman" w:hAnsi="Times New Roman"/>
          <w:sz w:val="24"/>
          <w:szCs w:val="24"/>
          <w:spacing w:val="28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Николаев</w:t>
      </w:r>
      <w:r>
        <w:rPr>
          <w:rFonts w:ascii="Times New Roman" w:eastAsia="Times New Roman" w:hAnsi="Times New Roman"/>
          <w:sz w:val="24"/>
          <w:szCs w:val="24"/>
          <w:spacing w:val="3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В.А.,</w:t>
      </w:r>
      <w:r>
        <w:rPr>
          <w:rFonts w:ascii="Times New Roman" w:eastAsia="Times New Roman" w:hAnsi="Times New Roman"/>
          <w:sz w:val="24"/>
          <w:szCs w:val="24"/>
          <w:spacing w:val="1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Сусидко</w:t>
      </w:r>
      <w:r>
        <w:rPr>
          <w:rFonts w:ascii="Times New Roman" w:eastAsia="Times New Roman" w:hAnsi="Times New Roman"/>
          <w:sz w:val="24"/>
          <w:szCs w:val="24"/>
          <w:spacing w:val="1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И.П.,</w:t>
      </w:r>
      <w:r>
        <w:rPr>
          <w:rFonts w:ascii="Times New Roman" w:eastAsia="Times New Roman" w:hAnsi="Times New Roman"/>
          <w:sz w:val="24"/>
          <w:szCs w:val="24"/>
          <w:spacing w:val="1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</w:t>
      </w:r>
      <w:r>
        <w:rPr>
          <w:rFonts w:ascii="Times New Roman" w:eastAsia="Times New Roman" w:hAnsi="Times New Roman"/>
          <w:sz w:val="24"/>
          <w:szCs w:val="24"/>
          <w:spacing w:val="1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лугу.</w:t>
      </w:r>
      <w:r>
        <w:rPr>
          <w:rFonts w:ascii="Times New Roman" w:eastAsia="Times New Roman" w:hAnsi="Times New Roman"/>
          <w:sz w:val="24"/>
          <w:szCs w:val="24"/>
          <w:spacing w:val="1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Музыкально-игровой</w:t>
      </w:r>
      <w:r>
        <w:rPr>
          <w:rFonts w:ascii="Times New Roman" w:eastAsia="Times New Roman" w:hAnsi="Times New Roman"/>
          <w:sz w:val="24"/>
          <w:szCs w:val="24"/>
          <w:spacing w:val="2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материал</w:t>
      </w:r>
      <w:r>
        <w:rPr>
          <w:rFonts w:ascii="Times New Roman" w:eastAsia="Times New Roman" w:hAnsi="Times New Roman"/>
          <w:sz w:val="24"/>
          <w:szCs w:val="24"/>
          <w:spacing w:val="-5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z w:val="24"/>
          <w:szCs w:val="24"/>
          <w:spacing w:val="42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дошкольников</w:t>
      </w:r>
      <w:r>
        <w:rPr>
          <w:rFonts w:ascii="Times New Roman" w:eastAsia="Times New Roman" w:hAnsi="Times New Roman"/>
          <w:sz w:val="24"/>
          <w:szCs w:val="24"/>
          <w:spacing w:val="53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  <w:spacing w:val="53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младших</w:t>
      </w:r>
      <w:r>
        <w:rPr>
          <w:rFonts w:ascii="Times New Roman" w:eastAsia="Times New Roman" w:hAnsi="Times New Roman"/>
          <w:sz w:val="24"/>
          <w:szCs w:val="24"/>
          <w:spacing w:val="33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школьников,</w:t>
      </w:r>
      <w:r>
        <w:rPr>
          <w:rFonts w:ascii="Times New Roman" w:eastAsia="Times New Roman" w:hAnsi="Times New Roman"/>
          <w:sz w:val="24"/>
          <w:szCs w:val="24"/>
          <w:spacing w:val="4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М.:</w:t>
      </w:r>
      <w:r>
        <w:rPr>
          <w:rFonts w:ascii="Times New Roman" w:eastAsia="Times New Roman" w:hAnsi="Times New Roman"/>
          <w:sz w:val="24"/>
          <w:szCs w:val="24"/>
          <w:spacing w:val="1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ВЛАДОС,</w:t>
      </w:r>
      <w:r>
        <w:rPr>
          <w:rFonts w:ascii="Times New Roman" w:eastAsia="Times New Roman" w:hAnsi="Times New Roman"/>
          <w:sz w:val="24"/>
          <w:szCs w:val="24"/>
          <w:spacing w:val="33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1999</w:t>
      </w:r>
      <w:r>
        <w:rPr>
          <w:rFonts w:ascii="Times New Roman" w:eastAsia="Times New Roman" w:hAnsi="Times New Roman"/>
          <w:sz w:val="24"/>
          <w:szCs w:val="24"/>
          <w:spacing w:val="4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  <w:spacing w:val="3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125</w:t>
      </w:r>
      <w:r>
        <w:rPr>
          <w:rFonts w:ascii="Times New Roman" w:eastAsia="Times New Roman" w:hAnsi="Times New Roman"/>
          <w:sz w:val="24"/>
          <w:szCs w:val="24"/>
          <w:spacing w:val="3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spacing w:val="2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2..Музыкально-игровой</w:t>
      </w:r>
      <w:r>
        <w:rPr>
          <w:rFonts w:ascii="Times New Roman" w:eastAsia="Times New Roman" w:hAnsi="Times New Roman"/>
          <w:sz w:val="24"/>
          <w:szCs w:val="24"/>
          <w:spacing w:val="-5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материал для дошкольников</w:t>
      </w:r>
      <w:r>
        <w:rPr>
          <w:rFonts w:ascii="Times New Roman" w:eastAsia="Times New Roman" w:hAnsi="Times New Roman"/>
          <w:sz w:val="24"/>
          <w:szCs w:val="24"/>
          <w:spacing w:val="6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 младших школьников, М.: ВЛАДОС, 2000 – 125 с.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</w:p>
    <w:p>
      <w:pPr>
        <w:pStyle w:val="aff4"/>
        <w:jc w:val="both"/>
        <w:tabs>
          <w:tab w:val="left" w:pos="1586"/>
          <w:tab w:val="left" w:pos="2021"/>
          <w:tab w:val="left" w:pos="3085"/>
          <w:tab w:val="left" w:pos="4135"/>
          <w:tab w:val="left" w:pos="8991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3..Бублей С.Детский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оркестр.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Пособие</w:t>
      </w:r>
      <w:r>
        <w:rPr>
          <w:rFonts w:ascii="Times New Roman" w:eastAsia="Times New Roman" w:hAnsi="Times New Roman"/>
          <w:sz w:val="24"/>
          <w:szCs w:val="24"/>
          <w:spacing w:val="11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z w:val="24"/>
          <w:szCs w:val="24"/>
          <w:spacing w:val="112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музыкальных</w:t>
      </w:r>
      <w:r>
        <w:rPr>
          <w:rFonts w:ascii="Times New Roman" w:eastAsia="Times New Roman" w:hAnsi="Times New Roman"/>
          <w:sz w:val="24"/>
          <w:szCs w:val="24"/>
          <w:spacing w:val="102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руководителей </w:t>
      </w:r>
      <w:r>
        <w:rPr>
          <w:rFonts w:ascii="Times New Roman" w:eastAsia="Times New Roman" w:hAnsi="Times New Roman"/>
          <w:sz w:val="24"/>
          <w:szCs w:val="24"/>
          <w:spacing w:val="-2"/>
        </w:rPr>
        <w:t xml:space="preserve">детских </w:t>
      </w:r>
      <w:r>
        <w:rPr>
          <w:rFonts w:ascii="Times New Roman" w:eastAsia="Times New Roman" w:hAnsi="Times New Roman"/>
          <w:sz w:val="24"/>
          <w:szCs w:val="24"/>
          <w:spacing w:val="-5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дошкольных</w:t>
      </w:r>
      <w:r>
        <w:rPr>
          <w:rFonts w:ascii="Times New Roman" w:eastAsia="Times New Roman" w:hAnsi="Times New Roman"/>
          <w:sz w:val="24"/>
          <w:szCs w:val="24"/>
          <w:spacing w:val="2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учреждений.</w:t>
      </w:r>
      <w:r>
        <w:rPr>
          <w:rFonts w:ascii="Times New Roman" w:eastAsia="Times New Roman" w:hAnsi="Times New Roman"/>
          <w:sz w:val="24"/>
          <w:szCs w:val="24"/>
          <w:spacing w:val="-2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Изд.</w:t>
      </w:r>
      <w:r>
        <w:rPr>
          <w:rFonts w:ascii="Times New Roman" w:eastAsia="Times New Roman" w:hAnsi="Times New Roman"/>
          <w:sz w:val="24"/>
          <w:szCs w:val="24"/>
          <w:spacing w:val="13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2-е.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Л.:</w:t>
      </w:r>
      <w:r>
        <w:rPr>
          <w:rFonts w:ascii="Times New Roman" w:eastAsia="Times New Roman" w:hAnsi="Times New Roman"/>
          <w:sz w:val="24"/>
          <w:szCs w:val="24"/>
          <w:spacing w:val="-8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Музыка,</w:t>
      </w:r>
      <w:r>
        <w:rPr>
          <w:rFonts w:ascii="Times New Roman" w:eastAsia="Times New Roman" w:hAnsi="Times New Roman"/>
          <w:sz w:val="24"/>
          <w:szCs w:val="24"/>
          <w:spacing w:val="2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1989</w:t>
      </w:r>
      <w:r>
        <w:rPr>
          <w:rFonts w:ascii="Times New Roman" w:eastAsia="Times New Roman" w:hAnsi="Times New Roman"/>
          <w:sz w:val="24"/>
          <w:szCs w:val="24"/>
          <w:spacing w:val="2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  <w:spacing w:val="-2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109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с.</w:t>
      </w:r>
    </w:p>
    <w:p>
      <w:pPr>
        <w:pStyle w:val="aff4"/>
        <w:jc w:val="both"/>
        <w:spacing w:after="0" w:before="8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4..Ветлугина Н.А., Дзержинская И.Л., Комисарова Л.Н.,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 в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детском саду (Старшая</w:t>
      </w:r>
      <w:r>
        <w:rPr>
          <w:rFonts w:ascii="Times New Roman" w:eastAsia="Times New Roman" w:hAnsi="Times New Roman"/>
          <w:sz w:val="24"/>
          <w:szCs w:val="24"/>
          <w:spacing w:val="-5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группа)</w:t>
      </w:r>
      <w:r>
        <w:rPr>
          <w:rFonts w:ascii="Times New Roman" w:eastAsia="Times New Roman" w:hAnsi="Times New Roman"/>
          <w:sz w:val="24"/>
          <w:szCs w:val="24"/>
          <w:spacing w:val="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Песни,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пьесы,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игры.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М.:Музыка,</w:t>
      </w:r>
      <w:r>
        <w:rPr>
          <w:rFonts w:ascii="Times New Roman" w:eastAsia="Times New Roman" w:hAnsi="Times New Roman"/>
          <w:sz w:val="24"/>
          <w:szCs w:val="24"/>
          <w:spacing w:val="5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1986</w:t>
      </w:r>
      <w:r>
        <w:rPr>
          <w:rFonts w:ascii="Times New Roman" w:eastAsia="Times New Roman" w:hAnsi="Times New Roman"/>
          <w:sz w:val="24"/>
          <w:szCs w:val="24"/>
          <w:spacing w:val="8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125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с.</w:t>
      </w:r>
    </w:p>
    <w:p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Колокольчики.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Песы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детских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музыкальных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инструментов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фортепиано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/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помощь воспитателям детских садов. Составитель Л.М. Архипова. – СПб.: Композитор,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1998. – 34 с.</w:t>
      </w:r>
    </w:p>
    <w:p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6.Тютюнникова Т.Э. Доноткино. Часть 1. М.: Педагогическое общество России, 2005 –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59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с.</w:t>
      </w:r>
    </w:p>
    <w:p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Тютюнникова Т.Э. Доноткино. Часть 2. М.: Педагогическое общество России, 2005 –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90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с.</w:t>
      </w:r>
    </w:p>
    <w:p>
      <w:pPr>
        <w:pStyle w:val="af3"/>
        <w:ind w:left="301" w:hanging="301"/>
        <w:jc w:val="both"/>
        <w:numPr>
          <w:ilvl w:val="0"/>
          <w:numId w:val="1"/>
        </w:numPr>
        <w:tabs>
          <w:tab w:val="left" w:pos="71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Тютюнникова</w:t>
      </w:r>
      <w:r>
        <w:rPr>
          <w:rFonts w:ascii="Times New Roman" w:eastAsia="Times New Roman" w:hAnsi="Times New Roman"/>
          <w:sz w:val="24"/>
          <w:szCs w:val="24"/>
          <w:spacing w:val="-1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Т.Э.</w:t>
      </w:r>
      <w:r>
        <w:rPr>
          <w:rFonts w:ascii="Times New Roman" w:eastAsia="Times New Roman" w:hAnsi="Times New Roman"/>
          <w:sz w:val="24"/>
          <w:szCs w:val="24"/>
          <w:spacing w:val="-1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Весёлая</w:t>
      </w:r>
      <w:r>
        <w:rPr>
          <w:rFonts w:ascii="Times New Roman" w:eastAsia="Times New Roman" w:hAnsi="Times New Roman"/>
          <w:sz w:val="24"/>
          <w:szCs w:val="24"/>
          <w:spacing w:val="1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шарманка.</w:t>
      </w:r>
      <w:r>
        <w:rPr>
          <w:rFonts w:ascii="Times New Roman" w:eastAsia="Times New Roman" w:hAnsi="Times New Roman"/>
          <w:sz w:val="24"/>
          <w:szCs w:val="24"/>
          <w:spacing w:val="1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Шумовой</w:t>
      </w:r>
      <w:r>
        <w:rPr>
          <w:rFonts w:ascii="Times New Roman" w:eastAsia="Times New Roman" w:hAnsi="Times New Roman"/>
          <w:sz w:val="24"/>
          <w:szCs w:val="24"/>
          <w:spacing w:val="9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оркестр</w:t>
      </w:r>
      <w:r>
        <w:rPr>
          <w:rFonts w:ascii="Times New Roman" w:eastAsia="Times New Roman" w:hAnsi="Times New Roman"/>
          <w:sz w:val="24"/>
          <w:szCs w:val="24"/>
          <w:spacing w:val="2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детей.</w:t>
      </w:r>
      <w:r>
        <w:rPr>
          <w:rFonts w:ascii="Times New Roman" w:eastAsia="Times New Roman" w:hAnsi="Times New Roman"/>
          <w:sz w:val="24"/>
          <w:szCs w:val="24"/>
          <w:spacing w:val="-1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М.,</w:t>
      </w:r>
      <w:r>
        <w:rPr>
          <w:rFonts w:ascii="Times New Roman" w:eastAsia="Times New Roman" w:hAnsi="Times New Roman"/>
          <w:sz w:val="24"/>
          <w:szCs w:val="24"/>
          <w:spacing w:val="-9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2007</w:t>
      </w:r>
    </w:p>
    <w:p>
      <w:pPr>
        <w:pStyle w:val="af3"/>
        <w:ind w:left="361" w:hanging="361"/>
        <w:jc w:val="both"/>
        <w:numPr>
          <w:ilvl w:val="0"/>
          <w:numId w:val="1"/>
        </w:numPr>
        <w:tabs>
          <w:tab w:val="left" w:pos="77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Тютюнникова</w:t>
      </w:r>
      <w:r>
        <w:rPr>
          <w:rFonts w:ascii="Times New Roman" w:eastAsia="Times New Roman" w:hAnsi="Times New Roman"/>
          <w:sz w:val="24"/>
          <w:szCs w:val="24"/>
          <w:spacing w:val="-1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Т.Э.</w:t>
      </w:r>
      <w:r>
        <w:rPr>
          <w:rFonts w:ascii="Times New Roman" w:eastAsia="Times New Roman" w:hAnsi="Times New Roman"/>
          <w:sz w:val="24"/>
          <w:szCs w:val="24"/>
          <w:spacing w:val="-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Уроки</w:t>
      </w:r>
      <w:r>
        <w:rPr>
          <w:rFonts w:ascii="Times New Roman" w:eastAsia="Times New Roman" w:hAnsi="Times New Roman"/>
          <w:sz w:val="24"/>
          <w:szCs w:val="24"/>
          <w:spacing w:val="1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музыки.</w:t>
      </w:r>
      <w:r>
        <w:rPr>
          <w:rFonts w:ascii="Times New Roman" w:eastAsia="Times New Roman" w:hAnsi="Times New Roman"/>
          <w:sz w:val="24"/>
          <w:szCs w:val="24"/>
          <w:spacing w:val="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Система</w:t>
      </w:r>
      <w:r>
        <w:rPr>
          <w:rFonts w:ascii="Times New Roman" w:eastAsia="Times New Roman" w:hAnsi="Times New Roman"/>
          <w:sz w:val="24"/>
          <w:szCs w:val="24"/>
          <w:spacing w:val="-9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обучения К.</w:t>
      </w:r>
      <w:r>
        <w:rPr>
          <w:rFonts w:ascii="Times New Roman" w:eastAsia="Times New Roman" w:hAnsi="Times New Roman"/>
          <w:sz w:val="24"/>
          <w:szCs w:val="24"/>
          <w:spacing w:val="-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Орфа.</w:t>
      </w:r>
    </w:p>
    <w:p>
      <w:pPr>
        <w:pStyle w:val="af3"/>
        <w:ind w:left="421" w:hanging="421"/>
        <w:jc w:val="both"/>
        <w:numPr>
          <w:ilvl w:val="0"/>
          <w:numId w:val="1"/>
        </w:numPr>
        <w:tabs>
          <w:tab w:val="left" w:pos="83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Оркестр</w:t>
      </w:r>
      <w:r>
        <w:rPr>
          <w:rFonts w:ascii="Times New Roman" w:eastAsia="Times New Roman" w:hAnsi="Times New Roman"/>
          <w:sz w:val="24"/>
          <w:szCs w:val="24"/>
          <w:spacing w:val="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классе.</w:t>
      </w:r>
      <w:r>
        <w:rPr>
          <w:rFonts w:ascii="Times New Roman" w:eastAsia="Times New Roman" w:hAnsi="Times New Roman"/>
          <w:sz w:val="24"/>
          <w:szCs w:val="24"/>
          <w:spacing w:val="-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Вып.1.</w:t>
      </w:r>
      <w:r>
        <w:rPr>
          <w:rFonts w:ascii="Times New Roman" w:eastAsia="Times New Roman" w:hAnsi="Times New Roman"/>
          <w:sz w:val="24"/>
          <w:szCs w:val="24"/>
          <w:spacing w:val="-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Сост.</w:t>
      </w:r>
      <w:r>
        <w:rPr>
          <w:rFonts w:ascii="Times New Roman" w:eastAsia="Times New Roman" w:hAnsi="Times New Roman"/>
          <w:sz w:val="24"/>
          <w:szCs w:val="24"/>
          <w:spacing w:val="-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И.</w:t>
      </w:r>
      <w:r>
        <w:rPr>
          <w:rFonts w:ascii="Times New Roman" w:eastAsia="Times New Roman" w:hAnsi="Times New Roman"/>
          <w:sz w:val="24"/>
          <w:szCs w:val="24"/>
          <w:spacing w:val="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Лаптев.</w:t>
      </w:r>
      <w:r>
        <w:rPr>
          <w:rFonts w:ascii="Times New Roman" w:eastAsia="Times New Roman" w:hAnsi="Times New Roman"/>
          <w:sz w:val="24"/>
          <w:szCs w:val="24"/>
          <w:spacing w:val="-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М.:</w:t>
      </w:r>
      <w:r>
        <w:rPr>
          <w:rFonts w:ascii="Times New Roman" w:eastAsia="Times New Roman" w:hAnsi="Times New Roman"/>
          <w:sz w:val="24"/>
          <w:szCs w:val="24"/>
          <w:spacing w:val="-12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Музыка,</w:t>
      </w:r>
      <w:r>
        <w:rPr>
          <w:rFonts w:ascii="Times New Roman" w:eastAsia="Times New Roman" w:hAnsi="Times New Roman"/>
          <w:sz w:val="24"/>
          <w:szCs w:val="24"/>
          <w:spacing w:val="2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1991</w:t>
      </w:r>
      <w:r>
        <w:rPr>
          <w:rFonts w:ascii="Times New Roman" w:eastAsia="Times New Roman" w:hAnsi="Times New Roman"/>
          <w:sz w:val="24"/>
          <w:szCs w:val="24"/>
          <w:spacing w:val="-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86</w:t>
      </w:r>
      <w:r>
        <w:rPr>
          <w:rFonts w:ascii="Times New Roman" w:eastAsia="Times New Roman" w:hAnsi="Times New Roman"/>
          <w:sz w:val="24"/>
          <w:szCs w:val="24"/>
          <w:spacing w:val="-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с.</w:t>
      </w:r>
    </w:p>
    <w:p>
      <w:pPr>
        <w:pStyle w:val="af3"/>
        <w:ind w:left="421" w:hanging="421"/>
        <w:jc w:val="both"/>
        <w:numPr>
          <w:ilvl w:val="0"/>
          <w:numId w:val="1"/>
        </w:numPr>
        <w:tabs>
          <w:tab w:val="left" w:pos="83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Оркестр</w:t>
      </w:r>
      <w:r>
        <w:rPr>
          <w:rFonts w:ascii="Times New Roman" w:eastAsia="Times New Roman" w:hAnsi="Times New Roman"/>
          <w:sz w:val="24"/>
          <w:szCs w:val="24"/>
          <w:spacing w:val="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классе.</w:t>
      </w:r>
      <w:r>
        <w:rPr>
          <w:rFonts w:ascii="Times New Roman" w:eastAsia="Times New Roman" w:hAnsi="Times New Roman"/>
          <w:sz w:val="24"/>
          <w:szCs w:val="24"/>
          <w:spacing w:val="-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Вып.2. Сост.</w:t>
      </w:r>
      <w:r>
        <w:rPr>
          <w:rFonts w:ascii="Times New Roman" w:eastAsia="Times New Roman" w:hAnsi="Times New Roman"/>
          <w:sz w:val="24"/>
          <w:szCs w:val="24"/>
          <w:spacing w:val="-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И.</w:t>
      </w:r>
      <w:r>
        <w:rPr>
          <w:rFonts w:ascii="Times New Roman" w:eastAsia="Times New Roman" w:hAnsi="Times New Roman"/>
          <w:sz w:val="24"/>
          <w:szCs w:val="24"/>
          <w:spacing w:val="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Лаптев.</w:t>
      </w:r>
      <w:r>
        <w:rPr>
          <w:rFonts w:ascii="Times New Roman" w:eastAsia="Times New Roman" w:hAnsi="Times New Roman"/>
          <w:sz w:val="24"/>
          <w:szCs w:val="24"/>
          <w:spacing w:val="-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М.:</w:t>
      </w:r>
      <w:r>
        <w:rPr>
          <w:rFonts w:ascii="Times New Roman" w:eastAsia="Times New Roman" w:hAnsi="Times New Roman"/>
          <w:sz w:val="24"/>
          <w:szCs w:val="24"/>
          <w:spacing w:val="-13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Музыка,</w:t>
      </w:r>
      <w:r>
        <w:rPr>
          <w:rFonts w:ascii="Times New Roman" w:eastAsia="Times New Roman" w:hAnsi="Times New Roman"/>
          <w:sz w:val="24"/>
          <w:szCs w:val="24"/>
          <w:spacing w:val="2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1991</w:t>
      </w:r>
      <w:r>
        <w:rPr>
          <w:rFonts w:ascii="Times New Roman" w:eastAsia="Times New Roman" w:hAnsi="Times New Roman"/>
          <w:sz w:val="24"/>
          <w:szCs w:val="24"/>
          <w:spacing w:val="-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46</w:t>
      </w:r>
      <w:r>
        <w:rPr>
          <w:rFonts w:ascii="Times New Roman" w:eastAsia="Times New Roman" w:hAnsi="Times New Roman"/>
          <w:sz w:val="24"/>
          <w:szCs w:val="24"/>
          <w:spacing w:val="-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с.</w:t>
      </w:r>
    </w:p>
    <w:p>
      <w:pPr>
        <w:pStyle w:val="af3"/>
        <w:ind w:left="421" w:hanging="421"/>
        <w:jc w:val="both"/>
        <w:numPr>
          <w:ilvl w:val="0"/>
          <w:numId w:val="1"/>
        </w:numPr>
        <w:tabs>
          <w:tab w:val="left" w:pos="83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Оркестр</w:t>
      </w:r>
      <w:r>
        <w:rPr>
          <w:rFonts w:ascii="Times New Roman" w:eastAsia="Times New Roman" w:hAnsi="Times New Roman"/>
          <w:sz w:val="24"/>
          <w:szCs w:val="24"/>
          <w:spacing w:val="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классе.</w:t>
      </w:r>
      <w:r>
        <w:rPr>
          <w:rFonts w:ascii="Times New Roman" w:eastAsia="Times New Roman" w:hAnsi="Times New Roman"/>
          <w:sz w:val="24"/>
          <w:szCs w:val="24"/>
          <w:spacing w:val="-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Вып.3.</w:t>
      </w:r>
      <w:r>
        <w:rPr>
          <w:rFonts w:ascii="Times New Roman" w:eastAsia="Times New Roman" w:hAnsi="Times New Roman"/>
          <w:sz w:val="24"/>
          <w:szCs w:val="24"/>
          <w:spacing w:val="-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Сост.</w:t>
      </w:r>
      <w:r>
        <w:rPr>
          <w:rFonts w:ascii="Times New Roman" w:eastAsia="Times New Roman" w:hAnsi="Times New Roman"/>
          <w:sz w:val="24"/>
          <w:szCs w:val="24"/>
          <w:spacing w:val="-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И.</w:t>
      </w:r>
      <w:r>
        <w:rPr>
          <w:rFonts w:ascii="Times New Roman" w:eastAsia="Times New Roman" w:hAnsi="Times New Roman"/>
          <w:sz w:val="24"/>
          <w:szCs w:val="24"/>
          <w:spacing w:val="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Лаптев.</w:t>
      </w:r>
      <w:r>
        <w:rPr>
          <w:rFonts w:ascii="Times New Roman" w:eastAsia="Times New Roman" w:hAnsi="Times New Roman"/>
          <w:sz w:val="24"/>
          <w:szCs w:val="24"/>
          <w:spacing w:val="-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М.:</w:t>
      </w:r>
      <w:r>
        <w:rPr>
          <w:rFonts w:ascii="Times New Roman" w:eastAsia="Times New Roman" w:hAnsi="Times New Roman"/>
          <w:sz w:val="24"/>
          <w:szCs w:val="24"/>
          <w:spacing w:val="-12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Музыка,</w:t>
      </w:r>
      <w:r>
        <w:rPr>
          <w:rFonts w:ascii="Times New Roman" w:eastAsia="Times New Roman" w:hAnsi="Times New Roman"/>
          <w:sz w:val="24"/>
          <w:szCs w:val="24"/>
          <w:spacing w:val="2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1991</w:t>
      </w:r>
      <w:r>
        <w:rPr>
          <w:rFonts w:ascii="Times New Roman" w:eastAsia="Times New Roman" w:hAnsi="Times New Roman"/>
          <w:sz w:val="24"/>
          <w:szCs w:val="24"/>
          <w:spacing w:val="-6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50</w:t>
      </w:r>
      <w:r>
        <w:rPr>
          <w:rFonts w:ascii="Times New Roman" w:eastAsia="Times New Roman" w:hAnsi="Times New Roman"/>
          <w:sz w:val="24"/>
          <w:szCs w:val="24"/>
          <w:spacing w:val="-5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с.</w:t>
      </w:r>
    </w:p>
    <w:p>
      <w:pPr>
        <w:pStyle w:val="af3"/>
        <w:ind w:left="361" w:hanging="361"/>
        <w:jc w:val="both"/>
        <w:numPr>
          <w:ilvl w:val="0"/>
          <w:numId w:val="1"/>
        </w:numPr>
        <w:tabs>
          <w:tab w:val="left" w:pos="77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Орф</w:t>
      </w:r>
      <w:r>
        <w:rPr>
          <w:rFonts w:ascii="Times New Roman" w:eastAsia="Times New Roman" w:hAnsi="Times New Roman"/>
          <w:sz w:val="24"/>
          <w:szCs w:val="24"/>
          <w:spacing w:val="-1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К.</w:t>
      </w:r>
      <w:r>
        <w:rPr>
          <w:rFonts w:ascii="Times New Roman" w:eastAsia="Times New Roman" w:hAnsi="Times New Roman"/>
          <w:sz w:val="24"/>
          <w:szCs w:val="24"/>
          <w:spacing w:val="-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</w:t>
      </w:r>
      <w:r>
        <w:rPr>
          <w:rFonts w:ascii="Times New Roman" w:eastAsia="Times New Roman" w:hAnsi="Times New Roman"/>
          <w:sz w:val="24"/>
          <w:szCs w:val="24"/>
          <w:spacing w:val="23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z w:val="24"/>
          <w:szCs w:val="24"/>
          <w:spacing w:val="-9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детей.</w:t>
      </w:r>
      <w:r>
        <w:rPr>
          <w:rFonts w:ascii="Times New Roman" w:eastAsia="Times New Roman" w:hAnsi="Times New Roman"/>
          <w:sz w:val="24"/>
          <w:szCs w:val="24"/>
          <w:spacing w:val="-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1951..</w:t>
      </w:r>
      <w:r>
        <w:rPr>
          <w:rFonts w:ascii="Times New Roman" w:eastAsia="Times New Roman" w:hAnsi="Times New Roman"/>
          <w:sz w:val="24"/>
          <w:szCs w:val="24"/>
          <w:spacing w:val="-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  <w:spacing w:val="-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2011</w:t>
      </w:r>
      <w:r>
        <w:rPr>
          <w:rFonts w:ascii="Times New Roman" w:eastAsia="Times New Roman" w:hAnsi="Times New Roman"/>
          <w:sz w:val="24"/>
          <w:szCs w:val="24"/>
          <w:spacing w:val="-3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г.</w:t>
      </w:r>
    </w:p>
    <w:p>
      <w:pPr>
        <w:pStyle w:val="af3"/>
        <w:ind w:left="0"/>
        <w:jc w:val="both"/>
        <w:tabs>
          <w:tab w:val="left" w:pos="986"/>
          <w:tab w:val="left" w:pos="98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15.Поддубная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Е.А.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Музыкальные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пальчиковые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игры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/ Е.А.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Поддубная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Ростов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н/Д:</w:t>
      </w:r>
      <w:r>
        <w:rPr>
          <w:rFonts w:ascii="Times New Roman" w:eastAsia="Times New Roman" w:hAnsi="Times New Roman"/>
          <w:sz w:val="24"/>
          <w:szCs w:val="24"/>
          <w:spacing w:val="-5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Феникс.</w:t>
      </w:r>
      <w:r>
        <w:rPr>
          <w:rFonts w:ascii="Times New Roman" w:eastAsia="Times New Roman" w:hAnsi="Times New Roman"/>
          <w:sz w:val="24"/>
          <w:szCs w:val="24"/>
          <w:spacing w:val="2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 39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с. – (Школа</w:t>
      </w:r>
      <w:r>
        <w:rPr>
          <w:rFonts w:ascii="Times New Roman" w:eastAsia="Times New Roman" w:hAnsi="Times New Roman"/>
          <w:sz w:val="24"/>
          <w:szCs w:val="24"/>
          <w:spacing w:val="27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развития)</w:t>
      </w:r>
    </w:p>
    <w:p>
      <w:pPr>
        <w:pStyle w:val="af3"/>
        <w:ind w:left="0"/>
        <w:jc w:val="both"/>
        <w:tabs>
          <w:tab w:val="left" w:pos="986"/>
          <w:tab w:val="left" w:pos="987"/>
        </w:tabs>
        <w:spacing w:after="0" w:line="240" w:lineRule="auto"/>
      </w:pPr>
    </w:p>
    <w:p>
      <w:pPr>
        <w:jc w:val="center"/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 w:color="auto"/>
        </w:rPr>
      </w:pPr>
      <w:r>
        <w:rPr>
          <w:rFonts w:ascii="Times New Roman" w:eastAsia="Times New Roman" w:hAnsi="Times New Roman"/>
          <w:b/>
          <w:sz w:val="28"/>
          <w:szCs w:val="28"/>
          <w:u w:val="single" w:color="auto"/>
        </w:rPr>
        <w:t>Контрольно-измерительные материалы для проведения итоговой аттестации по кружку «Оркестр Кояшкай»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Контроль осуществляется на основе наблюдения за образовательным процессом с целью получения информации о достижении планируемых результатов. В процессе обучения используются следующие виды контроля: входной (предварительный),  итоговый. Входной контроль предполагает получение информации об уровне имеющихся у обучающегося знаний, умений, навыков об изучаемом предмете, уровне сформированности способностей и развития личностных качеств. Итоговый контроль проводится в конце учебного года с целью получения информации о степени освоения обучающимися программы, достижения ими планируемых итоговых результатов в данном учебном году. Критерием оценки считать качество звука, свободу при игре на шумовом или музыкальном инструменте, не количество, а качество выученного материала, умение практически использовать полученные умения и навыки, например – выступление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Общая оценка качества достигнутого развития ребенка диагностируется на основе интеграции общего и дополнительного образования. Основным методом диагностирования является метод педагогического наблюдения, который с особой эффективностью подтверждает результативность обучения во время подготовки и участия в концертно-исполнительской деятельности. 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оценки уровня развития ребенка и сформированности у него основных умений и навыков 2 раз в год проводятся контрольные занятия и 2 раза в год проводятся отчетные концерты.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Отслеживание развития личностных качеств ребенка проводится с помощью методов наблюдения и опроса. 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Основной формой подведения итогов работы являются концертные выступления.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fffff1"/>
        <w:tblW w:w="0" w:type="auto"/>
        <w:tblInd w:w="108" w:type="dxa"/>
        <w:tblLook w:val="04A0" w:firstRow="1" w:lastRow="0" w:firstColumn="1" w:lastColumn="0" w:noHBand="0" w:noVBand="1"/>
      </w:tblPr>
      <w:tblGrid>
        <w:gridCol w:w="3003"/>
        <w:gridCol w:w="2871"/>
        <w:gridCol w:w="3034"/>
      </w:tblGrid>
      <w:tr>
        <w:tc>
          <w:tcPr>
            <w:tcW w:w="6242" w:type="dxa"/>
            <w:gridSpan w:val="2"/>
          </w:tcPr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Формы контроля (выявления результатов)</w:t>
            </w:r>
          </w:p>
        </w:tc>
        <w:tc>
          <w:tcPr>
            <w:tcW w:w="3221" w:type="dxa"/>
            <w:vMerge w:val="restart"/>
          </w:tcPr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Формы и способы фиксации результатов контроля</w:t>
            </w:r>
          </w:p>
        </w:tc>
      </w:tr>
      <w:tr>
        <w:tc>
          <w:tcPr>
            <w:tcW w:w="3165" w:type="dxa"/>
          </w:tcPr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Входной контроль</w:t>
            </w:r>
          </w:p>
        </w:tc>
        <w:tc>
          <w:tcPr>
            <w:tcW w:w="3077" w:type="dxa"/>
          </w:tcPr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3221" w:type="dxa"/>
            <w:vMerge w:val="continue"/>
          </w:tcPr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3165" w:type="dxa"/>
          </w:tcPr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наблюдение </w:t>
            </w:r>
          </w:p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тест </w:t>
            </w:r>
          </w:p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коллективное творческое задание</w:t>
            </w:r>
          </w:p>
        </w:tc>
        <w:tc>
          <w:tcPr>
            <w:tcW w:w="3077" w:type="dxa"/>
          </w:tcPr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тест </w:t>
            </w:r>
          </w:p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конкурс </w:t>
            </w:r>
          </w:p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праздник</w:t>
            </w:r>
          </w:p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3221" w:type="dxa"/>
          </w:tcPr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грамота </w:t>
            </w:r>
          </w:p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диплом  </w:t>
            </w:r>
          </w:p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аудиозапись </w:t>
            </w:r>
          </w:p>
          <w:p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видеозапись</w:t>
            </w:r>
          </w:p>
        </w:tc>
      </w:tr>
    </w:tbl>
    <w:p>
      <w:pPr>
        <w:pStyle w:val="aff4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pStyle w:val="aff4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pStyle w:val="aff4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pStyle w:val="aff4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pStyle w:val="aff4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pStyle w:val="aff4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pStyle w:val="aff4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center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 w:color="auto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 w:color="auto"/>
        </w:rPr>
        <w:t>Тест 1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I. Отметь верное утверждение: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1.лирическая, задумчивая песня, сопровождающаяся укачиванием ребенка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колыбельная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романс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серенада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«реприза» - это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+ знак повторения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произведение для симфонического оркестра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быстрый темп в музыке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Нота «соль» какая по счету в звукоряде: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+ 5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- 7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- 1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Высокий мужской голос: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бас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баритон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+ тенор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Музыкальный инструмент блок - флейта: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ударный инструмент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шумовой инструмент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духовой инструмент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</w:t>
      </w:r>
      <w:r>
        <w:rPr>
          <w:rFonts w:ascii="Times New Roman" w:eastAsia="Times New Roman" w:hAnsi="Times New Roman"/>
          <w:color w:val="2B2727"/>
          <w:sz w:val="28"/>
          <w:szCs w:val="28"/>
          <w:spacing w:val="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 какой категории относятся хоры и оркестры?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композиторы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исполнители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слушатели.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7.  В чем отличие хора и оркестра?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хор исполняет вокальные произведения, а оркестр – инструментальные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хор поет, а оркестр танцует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хоре поют только профессионалы, а в оркестре могут играть все, кто хочет.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</w:t>
      </w:r>
      <w:r>
        <w:rPr>
          <w:rFonts w:ascii="Times New Roman" w:eastAsia="Times New Roman" w:hAnsi="Times New Roman"/>
          <w:sz w:val="28"/>
          <w:szCs w:val="28"/>
          <w:spacing w:val="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 какого слова произошло название слова «концерт»?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состязание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блистать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воспевать.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center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 w:color="auto"/>
        </w:rPr>
      </w:pPr>
    </w:p>
    <w:p>
      <w:pPr>
        <w:jc w:val="center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 w:color="auto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 w:color="auto"/>
        </w:rPr>
        <w:t>Тест 2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Оркестр - это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+ коллектив музыкантов, совместно исполняющих инструментальное произведение;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 коллектив певцов, совместно исполняющих вокальное произведение;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это музыкальный спектакль, в котором все герои танцуют в сопровождении оркестра. 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2.Что самое главное в оркестре: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каждый должен стараться сыграть лучше, чем тот, кто стоит рядом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все должны прислушиваться друг к другу, играть словно «один человек»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- исправлять соседа, если он сыграл не верно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3.Пюпитер это: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- палочка дирежера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 xml:space="preserve">- музыкальный знак 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+ подставка для нот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4.Какие музыкальные произведения пишутся в куплетной форме: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_ марш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- танец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+ песня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 xml:space="preserve"> - мелодия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5.Выбери правельный вариант (струнные инструменты):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- аккордеон, арфа, скрипка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+ контрабас, лира, гитара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>- виолончель, труба, гусли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</w:pP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/>
          <w:bCs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/>
          <w:sz w:val="28"/>
          <w:szCs w:val="28"/>
        </w:rPr>
        <w:t>Оркестром руководит: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+дирижер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хормейстер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концертмейстер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директор</w:t>
      </w:r>
    </w:p>
    <w:p>
      <w:pPr>
        <w:jc w:val="both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7.</w:t>
      </w:r>
      <w:r>
        <w:rPr>
          <w:rFonts w:ascii="Times New Roman" w:eastAsia="Times New Roman" w:hAnsi="Times New Roman"/>
          <w:color w:val="2B2727"/>
          <w:sz w:val="28"/>
          <w:szCs w:val="28"/>
          <w:spacing w:val="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Как называются знаки, по которым мы играем и поем мелодии?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буквы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звуки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ноты.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8.Как называют 5 линеек, на которых пишутся ноты: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нотный стан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скрипичный ключ</w:t>
      </w:r>
    </w:p>
    <w:p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 w:color="auto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 пауза</w:t>
      </w:r>
    </w:p>
    <w:p>
      <w:pPr>
        <w:jc w:val="center"/>
        <w:spacing w:after="0" w:line="240" w:lineRule="auto"/>
        <w:rPr>
          <w:rFonts w:ascii="Times New Roman" w:eastAsia="Times New Roman" w:hAnsi="Times New Roman"/>
          <w:sz w:val="28"/>
          <w:szCs w:val="28"/>
          <w:u w:val="single" w:color="auto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 w:color="auto"/>
        </w:rPr>
        <w:t>Тест 3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Самый любимый музыкальный жанр детей: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песня;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романс;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опера.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Как вы считаете, почему песня является популярным жанром музыки?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потому что только песни играют на музыкальных инструментах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потому что она легка для слушания и исполнения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потому что под нее хорошо танцевать.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Какие виды духового оркестра бывают (отметь 2 варианта)?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медных духовых инструментов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оловянных духовых инструмпнтов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деревянных духовых инструменов.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Эти народные песни есть у всех народов и у них одна задача - уложить ребенка: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солдатские;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частушки;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колыбельные.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 Этот коллектив исполняет народные песни и танцы на народных музыкальных инструментах: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симфонический оркестр;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народный хор;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оркестр народных инструментов.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 Кто автор музыки балета «Щелкунчик»?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Н.А. Римский-Корсаков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П.И.Чайковский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М.Глинка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7. Какого героя нет в симфонической сказке С.С.Прокофьева «Петя и волк»?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дедушки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утки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собаки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 Соедините правильно стрелками названия музыкальных инструментов</w:t>
      </w:r>
    </w:p>
    <w:p>
      <w:pPr>
        <w:jc w:val="both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бубен   домра     ложки      гусли     балалайка    баян</w:t>
      </w:r>
    </w:p>
    <w:p>
      <w:pPr>
        <w:rPr>
          <w:lang w:eastAsia="ru-RU"/>
          <w:noProof/>
        </w:rPr>
      </w:pPr>
      <w:r>
        <w:rPr>
          <w:lang w:eastAsia="ru-RU"/>
          <w:noProof/>
        </w:rPr>
        <w:drawing>
          <wp:inline distT="0" distB="0" distL="0" distR="0">
            <wp:extent cx="1197626" cy="1705419"/>
            <wp:effectExtent l="9525" t="9525" r="9525" b="9525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4" t="5375" b="7656"/>
                    <a:stretch>
                      <a:fillRect/>
                    </a:stretch>
                  </pic:blipFill>
                  <pic:spPr>
                    <a:xfrm>
                      <a:off x="0" y="0"/>
                      <a:ext cx="1197626" cy="1705419"/>
                    </a:xfrm>
                    <a:prstGeom prst="rect"/>
                    <a:noFill/>
                    <a:ln>
                      <a:solidFill>
                        <a:srgbClr val="ffff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7"/>
          <w:szCs w:val="27"/>
        </w:rPr>
        <w:t xml:space="preserve">  </w:t>
      </w:r>
      <w:r>
        <w:rPr>
          <w:lang w:eastAsia="ru-RU"/>
          <w:noProof/>
        </w:rPr>
        <w:t xml:space="preserve">         </w:t>
      </w:r>
      <w:r>
        <w:rPr>
          <w:lang w:eastAsia="ru-RU"/>
          <w:noProof/>
        </w:rPr>
        <w:drawing>
          <wp:inline distT="0" distB="0" distL="0" distR="0">
            <wp:extent cx="976937" cy="2014642"/>
            <wp:effectExtent l="9525" t="9525" r="9525" b="9525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99"/>
                    <a:stretch>
                      <a:fillRect/>
                    </a:stretch>
                  </pic:blipFill>
                  <pic:spPr>
                    <a:xfrm>
                      <a:off x="0" y="0"/>
                      <a:ext cx="976937" cy="2014642"/>
                    </a:xfrm>
                    <a:prstGeom prst="rect"/>
                    <a:noFill/>
                    <a:ln>
                      <a:solidFill>
                        <a:schemeClr val="l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lang w:eastAsia="ru-RU"/>
          <w:noProof/>
        </w:rPr>
        <w:t xml:space="preserve">          </w:t>
      </w:r>
      <w:r>
        <w:rPr>
          <w:lang w:eastAsia="ru-RU"/>
          <w:noProof/>
        </w:rPr>
        <w:drawing>
          <wp:inline distT="0" distB="0" distL="0" distR="0">
            <wp:extent cx="2133600" cy="1422400"/>
            <wp:effectExtent l="9525" t="9525" r="9525" b="9525"/>
            <wp:docPr id="1027" name="shape102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22400"/>
                    </a:xfrm>
                    <a:prstGeom prst="rect"/>
                    <a:noFill/>
                    <a:ln>
                      <a:solidFill>
                        <a:schemeClr val="l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lang w:eastAsia="ru-RU"/>
          <w:noProof/>
        </w:rPr>
        <w:t xml:space="preserve">      </w:t>
      </w:r>
    </w:p>
    <w:p>
      <w:pPr>
        <w:rPr>
          <w:lang w:eastAsia="ru-RU"/>
          <w:noProof/>
        </w:rPr>
      </w:pPr>
    </w:p>
    <w:p>
      <w:pPr>
        <w:rPr>
          <w:lang w:eastAsia="ru-RU"/>
          <w:noProof/>
        </w:rPr>
      </w:pPr>
      <w:r>
        <w:rPr>
          <w:lang w:eastAsia="ru-RU"/>
          <w:noProof/>
        </w:rPr>
        <w:t xml:space="preserve">  </w:t>
      </w:r>
      <w:r>
        <w:rPr>
          <w:lang w:eastAsia="ru-RU"/>
          <w:noProof/>
        </w:rPr>
        <w:drawing>
          <wp:inline distT="0" distB="0" distL="0" distR="0">
            <wp:extent cx="1590675" cy="1196996"/>
            <wp:effectExtent l="9525" t="9525" r="9525" b="9525"/>
            <wp:docPr id="1028" name="shape102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9" t="57726" r="19963" b="9476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96996"/>
                    </a:xfrm>
                    <a:prstGeom prst="rect"/>
                    <a:noFill/>
                    <a:ln>
                      <a:solidFill>
                        <a:schemeClr val="l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lang w:eastAsia="ru-RU"/>
          <w:noProof/>
        </w:rPr>
        <w:t xml:space="preserve">          </w:t>
      </w:r>
      <w:r>
        <w:rPr>
          <w:lang w:eastAsia="ru-RU"/>
          <w:noProof/>
        </w:rPr>
        <w:drawing>
          <wp:inline distT="0" distB="0" distL="0" distR="0">
            <wp:extent cx="948576" cy="1250395"/>
            <wp:effectExtent l="210178" t="137373" r="210178" b="137373"/>
            <wp:docPr id="1029" name="shape102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411964" flipH="1">
                      <a:off x="0" y="0"/>
                      <a:ext cx="948576" cy="125039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lang w:eastAsia="ru-RU"/>
          <w:noProof/>
        </w:rPr>
        <w:t xml:space="preserve">    </w:t>
      </w:r>
      <w:r>
        <w:rPr>
          <w:lang w:eastAsia="ru-RU"/>
          <w:noProof/>
        </w:rPr>
        <w:drawing>
          <wp:inline distT="0" distB="0" distL="0" distR="0">
            <wp:extent cx="1972205" cy="1116761"/>
            <wp:effectExtent l="0" t="0" r="0" b="0"/>
            <wp:docPr id="1030" name="shape103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2205" cy="1116761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  <w:noProof/>
        </w:rPr>
        <w:drawing>
          <wp:inline distT="0" distB="0" distL="0" distR="0">
            <wp:extent cx="1727846" cy="1597547"/>
            <wp:effectExtent l="272717" t="310590" r="272717" b="310590"/>
            <wp:docPr id="1031" name="shape103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8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50"/>
                    <a:stretch>
                      <a:fillRect/>
                    </a:stretch>
                  </pic:blipFill>
                  <pic:spPr>
                    <a:xfrm rot="19933208">
                      <a:off x="0" y="0"/>
                      <a:ext cx="1727846" cy="1597547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  <w:noProof/>
        </w:rPr>
        <w:t xml:space="preserve">    </w:t>
      </w:r>
      <w:r>
        <w:rPr>
          <w:lang w:eastAsia="ru-RU"/>
          <w:noProof/>
        </w:rPr>
        <w:drawing>
          <wp:inline distT="0" distB="0" distL="0" distR="0">
            <wp:extent cx="2219922" cy="1512609"/>
            <wp:effectExtent l="0" t="0" r="0" b="0"/>
            <wp:docPr id="1032" name="shape1032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2"/>
                    <a:stretch>
                      <a:fillRect/>
                    </a:stretch>
                  </pic:blipFill>
                  <pic:spPr>
                    <a:xfrm>
                      <a:off x="0" y="0"/>
                      <a:ext cx="2219922" cy="1512609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lang w:eastAsia="ru-RU"/>
          <w:noProof/>
        </w:rPr>
      </w:pPr>
    </w:p>
    <w:p>
      <w:pPr>
        <w:rPr>
          <w:lang w:eastAsia="ru-RU"/>
          <w:noProof/>
        </w:rPr>
      </w:pPr>
    </w:p>
    <w:p>
      <w:pPr>
        <w:rPr>
          <w:lang w:eastAsia="ru-RU"/>
          <w:noProof/>
        </w:rPr>
      </w:pPr>
    </w:p>
    <w:p>
      <w:pPr>
        <w:pStyle w:val="aff4"/>
        <w:rPr>
          <w:sz w:val="20"/>
        </w:rPr>
      </w:pPr>
      <w:r>
        <w:rPr>
          <w:lang w:eastAsia="ru-RU"/>
          <w:noProof/>
        </w:rPr>
        <w:t xml:space="preserve">        </w:t>
      </w:r>
    </w:p>
    <w:p>
      <w:pPr>
        <w:pStyle w:val="af3"/>
        <w:ind w:left="0"/>
        <w:jc w:val="both"/>
        <w:tabs>
          <w:tab w:val="left" w:pos="986"/>
          <w:tab w:val="left" w:pos="987"/>
        </w:tabs>
        <w:spacing w:after="0" w:line="240" w:lineRule="auto"/>
      </w:pPr>
    </w:p>
    <w:sectPr>
      <w:pgSz w:w="11906" w:h="16838"/>
      <w:pgMar w:top="10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1862c6"/>
    <w:multiLevelType w:val="hybridMultilevel"/>
    <w:tmpl w:val="3c5614d0"/>
    <w:lvl w:ilvl="0" w:tplc="ba502eb4">
      <w:start w:val="5"/>
      <w:lvlText w:val="%1."/>
      <w:lvlJc w:val="left"/>
      <w:pPr>
        <w:ind w:left="417" w:hanging="480"/>
      </w:pPr>
      <w:rPr>
        <w:lang w:val="ru-RU" w:eastAsia="en-US"/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d127408">
      <w:numFmt w:val="bullet"/>
      <w:lvlText w:val="•"/>
      <w:lvlJc w:val="left"/>
      <w:pPr>
        <w:ind w:left="1407" w:hanging="480"/>
      </w:pPr>
      <w:rPr>
        <w:lang w:val="ru-RU" w:eastAsia="en-US"/>
        <w:rFonts w:hint="default"/>
      </w:rPr>
    </w:lvl>
    <w:lvl w:ilvl="2" w:tplc="e6004f6c">
      <w:numFmt w:val="bullet"/>
      <w:lvlText w:val="•"/>
      <w:lvlJc w:val="left"/>
      <w:pPr>
        <w:ind w:left="2394" w:hanging="480"/>
      </w:pPr>
      <w:rPr>
        <w:lang w:val="ru-RU" w:eastAsia="en-US"/>
        <w:rFonts w:hint="default"/>
      </w:rPr>
    </w:lvl>
    <w:lvl w:ilvl="3" w:tplc="4b705d94">
      <w:numFmt w:val="bullet"/>
      <w:lvlText w:val="•"/>
      <w:lvlJc w:val="left"/>
      <w:pPr>
        <w:ind w:left="3381" w:hanging="480"/>
      </w:pPr>
      <w:rPr>
        <w:lang w:val="ru-RU" w:eastAsia="en-US"/>
        <w:rFonts w:hint="default"/>
      </w:rPr>
    </w:lvl>
    <w:lvl w:ilvl="4" w:tplc="5faef430">
      <w:numFmt w:val="bullet"/>
      <w:lvlText w:val="•"/>
      <w:lvlJc w:val="left"/>
      <w:pPr>
        <w:ind w:left="4368" w:hanging="480"/>
      </w:pPr>
      <w:rPr>
        <w:lang w:val="ru-RU" w:eastAsia="en-US"/>
        <w:rFonts w:hint="default"/>
      </w:rPr>
    </w:lvl>
    <w:lvl w:ilvl="5" w:tplc="5f54a5c0">
      <w:numFmt w:val="bullet"/>
      <w:lvlText w:val="•"/>
      <w:lvlJc w:val="left"/>
      <w:pPr>
        <w:ind w:left="5355" w:hanging="480"/>
      </w:pPr>
      <w:rPr>
        <w:lang w:val="ru-RU" w:eastAsia="en-US"/>
        <w:rFonts w:hint="default"/>
      </w:rPr>
    </w:lvl>
    <w:lvl w:ilvl="6" w:tplc="5664a18c">
      <w:numFmt w:val="bullet"/>
      <w:lvlText w:val="•"/>
      <w:lvlJc w:val="left"/>
      <w:pPr>
        <w:ind w:left="6342" w:hanging="480"/>
      </w:pPr>
      <w:rPr>
        <w:lang w:val="ru-RU" w:eastAsia="en-US"/>
        <w:rFonts w:hint="default"/>
      </w:rPr>
    </w:lvl>
    <w:lvl w:ilvl="7" w:tplc="71e6840">
      <w:numFmt w:val="bullet"/>
      <w:lvlText w:val="•"/>
      <w:lvlJc w:val="left"/>
      <w:pPr>
        <w:ind w:left="7329" w:hanging="480"/>
      </w:pPr>
      <w:rPr>
        <w:lang w:val="ru-RU" w:eastAsia="en-US"/>
        <w:rFonts w:hint="default"/>
      </w:rPr>
    </w:lvl>
    <w:lvl w:ilvl="8" w:tplc="bd88aa74">
      <w:numFmt w:val="bullet"/>
      <w:lvlText w:val="•"/>
      <w:lvlJc w:val="left"/>
      <w:pPr>
        <w:ind w:left="8316" w:hanging="480"/>
      </w:pPr>
      <w:rPr>
        <w:lang w:val="ru-RU" w:eastAsia="en-US"/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16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1">
    <w:name w:val="heading 1"/>
    <w:basedOn w:val="a1"/>
    <w:next w:val="a1"/>
    <w:qFormat/>
    <w:pPr>
      <w:keepNext/>
      <w:keepLines/>
      <w:outlineLvl w:val="0"/>
      <w:spacing w:after="0" w:before="240"/>
    </w:pPr>
    <w:rPr>
      <w:rFonts w:asciiTheme="majorHAnsi" w:eastAsiaTheme="majorEastAsia" w:hAnsiTheme="majorHAnsi" w:cstheme="majorBidi"/>
      <w:color w:val="2E75B5"/>
      <w:sz w:val="32"/>
      <w:szCs w:val="32"/>
    </w:rPr>
  </w:style>
  <w:style w:type="character" w:styleId="ad">
    <w:name w:val="Strong"/>
    <w:basedOn w:val="a2"/>
    <w:qFormat/>
    <w:rPr>
      <w:b/>
      <w:bCs/>
    </w:rPr>
  </w:style>
  <w:style w:type="paragraph" w:styleId="a5">
    <w:name w:val="No Spacing"/>
    <w:qFormat/>
    <w:pPr>
      <w:spacing w:after="0" w:line="240" w:lineRule="auto"/>
    </w:pPr>
  </w:style>
  <w:style w:type="paragraph" w:customStyle="1" w:styleId="western">
    <w:name w:val="western"/>
    <w:basedOn w:val="a1"/>
    <w:pPr>
      <w:spacing w:after="100" w:afterAutospacing="1" w:before="100" w:beforeAutospacing="1"/>
    </w:pPr>
    <w:rPr>
      <w:lang w:eastAsia="ru-RU"/>
      <w:sz w:val="24"/>
      <w:szCs w:val="24"/>
    </w:rPr>
  </w:style>
  <w:style w:type="paragraph" w:styleId="af3">
    <w:name w:val="List Paragraph"/>
    <w:basedOn w:val="a1"/>
    <w:qFormat/>
    <w:pPr>
      <w:ind w:left="720"/>
      <w:contextualSpacing/>
    </w:pPr>
  </w:style>
  <w:style w:type="paragraph" w:styleId="aff4">
    <w:name w:val="Body Text"/>
    <w:basedOn w:val="a1"/>
    <w:pPr>
      <w:spacing w:after="120"/>
    </w:pPr>
  </w:style>
  <w:style w:type="table" w:styleId="afffff1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image" Target="media/image1.jpeg" /><Relationship Id="rId3" Type="http://schemas.openxmlformats.org/officeDocument/2006/relationships/image" Target="media/image2.jpeg" /><Relationship Id="rId4" Type="http://schemas.openxmlformats.org/officeDocument/2006/relationships/image" Target="media/image3.jpeg" /><Relationship Id="rId5" Type="http://schemas.openxmlformats.org/officeDocument/2006/relationships/image" Target="media/image4.png" /><Relationship Id="rId6" Type="http://schemas.openxmlformats.org/officeDocument/2006/relationships/image" Target="media/image5.jpeg" /><Relationship Id="rId7" Type="http://schemas.openxmlformats.org/officeDocument/2006/relationships/image" Target="media/image6.jpeg" /><Relationship Id="rId8" Type="http://schemas.openxmlformats.org/officeDocument/2006/relationships/image" Target="media/image7.png" /><Relationship Id="rId9" Type="http://schemas.openxmlformats.org/officeDocument/2006/relationships/image" Target="media/image8.png" /><Relationship Id="rId1" Type="http://schemas.openxmlformats.org/officeDocument/2006/relationships/image" Target="media/image9.jpeg" /><Relationship Id="rId10" Type="http://schemas.openxmlformats.org/officeDocument/2006/relationships/styles" Target="styles.xml" /><Relationship Id="rId11" Type="http://schemas.openxmlformats.org/officeDocument/2006/relationships/settings" Target="settings.xml" /><Relationship Id="rId12" Type="http://schemas.openxmlformats.org/officeDocument/2006/relationships/fontTable" Target="fontTable.xml" /><Relationship Id="rId13" Type="http://schemas.openxmlformats.org/officeDocument/2006/relationships/webSettings" Target="webSettings.xml" /><Relationship Id="rId14" Type="http://schemas.openxmlformats.org/officeDocument/2006/relationships/numbering" Target="numbering.xml" /><Relationship Id="rId1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Asus</cp:lastModifiedBy>
  <cp:revision>1</cp:revision>
  <dcterms:created xsi:type="dcterms:W3CDTF">2019-09-29T13:18:00Z</dcterms:created>
  <dcterms:modified xsi:type="dcterms:W3CDTF">2025-04-10T09:42:26Z</dcterms:modified>
  <cp:version>0900.0100.01</cp:version>
</cp:coreProperties>
</file>